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left"/>
      </w:pPr>
      <w:r>
        <w:rPr>
          <w:rFonts w:hint="eastAsia" w:ascii="宋体" w:hAnsi="宋体"/>
        </w:rPr>
        <w:t>附件</w:t>
      </w:r>
      <w:r>
        <w:rPr>
          <w:rFonts w:hint="eastAsia"/>
        </w:rPr>
        <w:t>1</w:t>
      </w:r>
    </w:p>
    <w:p>
      <w:r>
        <w:t xml:space="preserve"> </w:t>
      </w:r>
    </w:p>
    <w:p>
      <w:pPr>
        <w:spacing w:line="640" w:lineRule="exact"/>
        <w:jc w:val="center"/>
        <w:rPr>
          <w:rFonts w:ascii="方正小标宋简体" w:eastAsia="方正小标宋简体"/>
          <w:color w:val="000000"/>
          <w:sz w:val="36"/>
          <w:szCs w:val="36"/>
        </w:rPr>
      </w:pPr>
      <w:r>
        <w:rPr>
          <w:rFonts w:hint="eastAsia" w:ascii="方正小标宋简体" w:eastAsia="方正小标宋简体"/>
          <w:color w:val="000000"/>
          <w:sz w:val="36"/>
          <w:szCs w:val="36"/>
        </w:rPr>
        <w:t>2023年促进经济高质量发展专项资金（市场监督管理</w:t>
      </w:r>
    </w:p>
    <w:p>
      <w:pPr>
        <w:spacing w:line="640" w:lineRule="exact"/>
        <w:jc w:val="center"/>
        <w:rPr>
          <w:rFonts w:hint="eastAsia" w:ascii="方正小标宋简体" w:eastAsia="方正小标宋简体"/>
          <w:color w:val="000000"/>
          <w:sz w:val="36"/>
          <w:szCs w:val="36"/>
        </w:rPr>
      </w:pPr>
      <w:r>
        <w:rPr>
          <w:rFonts w:hint="eastAsia" w:ascii="方正小标宋简体" w:eastAsia="方正小标宋简体"/>
          <w:color w:val="000000"/>
          <w:sz w:val="36"/>
          <w:szCs w:val="36"/>
        </w:rPr>
        <w:t>-质量基础强化）明细分配表</w:t>
      </w:r>
    </w:p>
    <w:p>
      <w:pPr>
        <w:spacing w:line="640" w:lineRule="exact"/>
        <w:jc w:val="center"/>
        <w:rPr>
          <w:rFonts w:hint="eastAsia" w:ascii="方正小标宋简体" w:eastAsia="方正小标宋简体"/>
          <w:color w:val="000000"/>
          <w:sz w:val="36"/>
          <w:szCs w:val="36"/>
        </w:rPr>
      </w:pPr>
      <w:r>
        <w:rPr>
          <w:rFonts w:hint="eastAsia" w:ascii="方正小标宋简体" w:eastAsia="方正小标宋简体"/>
          <w:color w:val="000000"/>
          <w:sz w:val="36"/>
          <w:szCs w:val="36"/>
        </w:rPr>
        <w:t xml:space="preserve"> </w:t>
      </w:r>
    </w:p>
    <w:p>
      <w:pPr>
        <w:spacing w:line="440" w:lineRule="exact"/>
        <w:jc w:val="right"/>
        <w:rPr>
          <w:rFonts w:hint="eastAsia" w:ascii="仿宋_GB2312" w:eastAsia="宋体"/>
          <w:color w:val="000000"/>
          <w:sz w:val="28"/>
          <w:szCs w:val="28"/>
        </w:rPr>
      </w:pPr>
      <w:r>
        <w:rPr>
          <w:rFonts w:hint="eastAsia" w:ascii="仿宋_GB2312"/>
          <w:color w:val="000000"/>
          <w:sz w:val="28"/>
          <w:szCs w:val="28"/>
        </w:rPr>
        <w:t xml:space="preserve">  </w:t>
      </w:r>
      <w:r>
        <w:rPr>
          <w:rFonts w:hint="eastAsia" w:ascii="宋体" w:hAnsi="宋体"/>
          <w:color w:val="000000"/>
          <w:sz w:val="28"/>
          <w:szCs w:val="28"/>
        </w:rPr>
        <w:t>单位：万元</w:t>
      </w:r>
    </w:p>
    <w:tbl>
      <w:tblPr>
        <w:tblStyle w:val="3"/>
        <w:tblW w:w="8522" w:type="dxa"/>
        <w:tblInd w:w="0" w:type="dxa"/>
        <w:tblLayout w:type="fixed"/>
        <w:tblCellMar>
          <w:top w:w="0" w:type="dxa"/>
          <w:left w:w="108" w:type="dxa"/>
          <w:bottom w:w="0" w:type="dxa"/>
          <w:right w:w="108" w:type="dxa"/>
        </w:tblCellMar>
      </w:tblPr>
      <w:tblGrid>
        <w:gridCol w:w="698"/>
        <w:gridCol w:w="1206"/>
        <w:gridCol w:w="1966"/>
        <w:gridCol w:w="1886"/>
        <w:gridCol w:w="892"/>
        <w:gridCol w:w="626"/>
        <w:gridCol w:w="626"/>
        <w:gridCol w:w="622"/>
      </w:tblGrid>
      <w:tr>
        <w:tblPrEx>
          <w:tblLayout w:type="fixed"/>
          <w:tblCellMar>
            <w:top w:w="0" w:type="dxa"/>
            <w:left w:w="108" w:type="dxa"/>
            <w:bottom w:w="0" w:type="dxa"/>
            <w:right w:w="108" w:type="dxa"/>
          </w:tblCellMar>
        </w:tblPrEx>
        <w:trPr>
          <w:trHeight w:val="559" w:hRule="atLeast"/>
          <w:tblHeader/>
        </w:trPr>
        <w:tc>
          <w:tcPr>
            <w:tcW w:w="698"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rPr>
                <w:rFonts w:ascii="仿宋" w:hAnsi="仿宋" w:eastAsia="仿宋" w:cs="宋体"/>
                <w:b/>
                <w:bCs/>
                <w:color w:val="000000"/>
                <w:kern w:val="0"/>
                <w:sz w:val="24"/>
              </w:rPr>
            </w:pPr>
            <w:r>
              <w:rPr>
                <w:rFonts w:hint="eastAsia" w:ascii="仿宋" w:hAnsi="仿宋" w:eastAsia="仿宋" w:cs="宋体"/>
                <w:b/>
                <w:bCs/>
                <w:color w:val="000000"/>
                <w:kern w:val="0"/>
                <w:sz w:val="24"/>
              </w:rPr>
              <w:t>序号</w:t>
            </w:r>
          </w:p>
        </w:tc>
        <w:tc>
          <w:tcPr>
            <w:tcW w:w="1206" w:type="dxa"/>
            <w:vMerge w:val="restart"/>
            <w:tcBorders>
              <w:top w:val="single" w:color="000000" w:sz="4" w:space="0"/>
              <w:left w:val="nil"/>
              <w:bottom w:val="single" w:color="000000" w:sz="4" w:space="0"/>
              <w:right w:val="single" w:color="000000" w:sz="4" w:space="0"/>
            </w:tcBorders>
            <w:noWrap/>
            <w:vAlign w:val="center"/>
          </w:tcPr>
          <w:p>
            <w:pPr>
              <w:widowControl/>
              <w:spacing w:line="400" w:lineRule="exact"/>
              <w:jc w:val="center"/>
              <w:rPr>
                <w:rFonts w:ascii="仿宋" w:hAnsi="仿宋" w:eastAsia="仿宋" w:cs="宋体"/>
                <w:b/>
                <w:bCs/>
                <w:color w:val="000000"/>
                <w:kern w:val="0"/>
                <w:sz w:val="24"/>
              </w:rPr>
            </w:pPr>
            <w:r>
              <w:rPr>
                <w:rFonts w:hint="eastAsia" w:ascii="仿宋" w:hAnsi="仿宋" w:eastAsia="仿宋" w:cs="宋体"/>
                <w:b/>
                <w:bCs/>
                <w:color w:val="000000"/>
                <w:kern w:val="0"/>
                <w:sz w:val="24"/>
              </w:rPr>
              <w:t>预算代码</w:t>
            </w:r>
          </w:p>
        </w:tc>
        <w:tc>
          <w:tcPr>
            <w:tcW w:w="1966" w:type="dxa"/>
            <w:vMerge w:val="restart"/>
            <w:tcBorders>
              <w:top w:val="single" w:color="000000" w:sz="4" w:space="0"/>
              <w:left w:val="nil"/>
              <w:bottom w:val="single" w:color="000000" w:sz="4" w:space="0"/>
              <w:right w:val="single" w:color="000000" w:sz="4" w:space="0"/>
            </w:tcBorders>
            <w:noWrap/>
            <w:vAlign w:val="center"/>
          </w:tcPr>
          <w:p>
            <w:pPr>
              <w:widowControl/>
              <w:spacing w:line="400" w:lineRule="exact"/>
              <w:jc w:val="center"/>
              <w:rPr>
                <w:rFonts w:ascii="仿宋" w:hAnsi="仿宋" w:eastAsia="仿宋" w:cs="宋体"/>
                <w:b/>
                <w:bCs/>
                <w:color w:val="000000"/>
                <w:kern w:val="0"/>
                <w:sz w:val="24"/>
              </w:rPr>
            </w:pPr>
            <w:r>
              <w:rPr>
                <w:rFonts w:hint="eastAsia" w:ascii="仿宋" w:hAnsi="仿宋" w:eastAsia="仿宋" w:cs="宋体"/>
                <w:b/>
                <w:bCs/>
                <w:color w:val="000000"/>
                <w:kern w:val="0"/>
                <w:sz w:val="24"/>
              </w:rPr>
              <w:t>地区（单位）</w:t>
            </w:r>
          </w:p>
        </w:tc>
        <w:tc>
          <w:tcPr>
            <w:tcW w:w="1886" w:type="dxa"/>
            <w:vMerge w:val="restart"/>
            <w:tcBorders>
              <w:top w:val="single" w:color="000000" w:sz="4" w:space="0"/>
              <w:left w:val="nil"/>
              <w:bottom w:val="single" w:color="000000" w:sz="4" w:space="0"/>
              <w:right w:val="single" w:color="000000" w:sz="4" w:space="0"/>
            </w:tcBorders>
            <w:noWrap/>
            <w:vAlign w:val="center"/>
          </w:tcPr>
          <w:p>
            <w:pPr>
              <w:widowControl/>
              <w:spacing w:line="400" w:lineRule="exact"/>
              <w:jc w:val="center"/>
              <w:rPr>
                <w:rFonts w:ascii="仿宋" w:hAnsi="仿宋" w:eastAsia="仿宋" w:cs="宋体"/>
                <w:b/>
                <w:bCs/>
                <w:color w:val="000000"/>
                <w:kern w:val="0"/>
                <w:sz w:val="24"/>
              </w:rPr>
            </w:pPr>
            <w:r>
              <w:rPr>
                <w:rFonts w:hint="eastAsia" w:ascii="仿宋" w:hAnsi="仿宋" w:eastAsia="仿宋" w:cs="宋体"/>
                <w:b/>
                <w:bCs/>
                <w:color w:val="000000"/>
                <w:kern w:val="0"/>
                <w:sz w:val="24"/>
              </w:rPr>
              <w:t>项目名称</w:t>
            </w:r>
          </w:p>
        </w:tc>
        <w:tc>
          <w:tcPr>
            <w:tcW w:w="892" w:type="dxa"/>
            <w:vMerge w:val="restart"/>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仿宋" w:hAnsi="仿宋" w:eastAsia="仿宋" w:cs="宋体"/>
                <w:b/>
                <w:bCs/>
                <w:color w:val="000000"/>
                <w:kern w:val="0"/>
                <w:sz w:val="20"/>
                <w:szCs w:val="20"/>
              </w:rPr>
            </w:pPr>
            <w:r>
              <w:rPr>
                <w:rFonts w:hint="eastAsia" w:ascii="仿宋" w:hAnsi="仿宋" w:eastAsia="仿宋" w:cs="宋体"/>
                <w:b/>
                <w:bCs/>
                <w:color w:val="000000"/>
                <w:kern w:val="0"/>
                <w:sz w:val="20"/>
                <w:szCs w:val="20"/>
              </w:rPr>
              <w:t>资金额</w:t>
            </w:r>
            <w:r>
              <w:rPr>
                <w:rFonts w:hint="eastAsia" w:ascii="仿宋" w:hAnsi="仿宋" w:eastAsia="仿宋" w:cs="宋体"/>
                <w:b/>
                <w:bCs/>
                <w:color w:val="000000"/>
                <w:kern w:val="0"/>
                <w:sz w:val="20"/>
                <w:szCs w:val="20"/>
              </w:rPr>
              <w:br w:type="textWrapping"/>
            </w:r>
            <w:r>
              <w:rPr>
                <w:rFonts w:hint="eastAsia" w:ascii="仿宋" w:hAnsi="仿宋" w:eastAsia="仿宋" w:cs="宋体"/>
                <w:b/>
                <w:bCs/>
                <w:color w:val="000000"/>
                <w:kern w:val="0"/>
                <w:sz w:val="20"/>
                <w:szCs w:val="20"/>
              </w:rPr>
              <w:t>(万元）</w:t>
            </w:r>
          </w:p>
        </w:tc>
        <w:tc>
          <w:tcPr>
            <w:tcW w:w="1874" w:type="dxa"/>
            <w:gridSpan w:val="3"/>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仿宋" w:hAnsi="仿宋" w:eastAsia="仿宋" w:cs="宋体"/>
                <w:b/>
                <w:bCs/>
                <w:color w:val="000000"/>
                <w:kern w:val="0"/>
                <w:sz w:val="20"/>
                <w:szCs w:val="20"/>
              </w:rPr>
            </w:pPr>
            <w:r>
              <w:rPr>
                <w:rFonts w:hint="eastAsia" w:ascii="仿宋" w:hAnsi="仿宋" w:eastAsia="仿宋" w:cs="宋体"/>
                <w:b/>
                <w:bCs/>
                <w:color w:val="000000"/>
                <w:kern w:val="0"/>
                <w:sz w:val="20"/>
                <w:szCs w:val="20"/>
              </w:rPr>
              <w:t>质量基础强化</w:t>
            </w:r>
          </w:p>
        </w:tc>
      </w:tr>
      <w:tr>
        <w:tblPrEx>
          <w:tblLayout w:type="fixed"/>
          <w:tblCellMar>
            <w:top w:w="0" w:type="dxa"/>
            <w:left w:w="108" w:type="dxa"/>
            <w:bottom w:w="0" w:type="dxa"/>
            <w:right w:w="108" w:type="dxa"/>
          </w:tblCellMar>
        </w:tblPrEx>
        <w:trPr>
          <w:trHeight w:val="1000" w:hRule="atLeast"/>
          <w:tblHeader/>
        </w:trPr>
        <w:tc>
          <w:tcPr>
            <w:tcW w:w="69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 w:hAnsi="仿宋" w:eastAsia="仿宋" w:cs="宋体"/>
                <w:b/>
                <w:bCs/>
                <w:color w:val="000000"/>
                <w:kern w:val="0"/>
                <w:sz w:val="24"/>
              </w:rPr>
            </w:pPr>
          </w:p>
        </w:tc>
        <w:tc>
          <w:tcPr>
            <w:tcW w:w="1206"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仿宋" w:hAnsi="仿宋" w:eastAsia="仿宋" w:cs="宋体"/>
                <w:b/>
                <w:bCs/>
                <w:color w:val="000000"/>
                <w:kern w:val="0"/>
                <w:sz w:val="24"/>
              </w:rPr>
            </w:pPr>
          </w:p>
        </w:tc>
        <w:tc>
          <w:tcPr>
            <w:tcW w:w="1966"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仿宋" w:hAnsi="仿宋" w:eastAsia="仿宋" w:cs="宋体"/>
                <w:b/>
                <w:bCs/>
                <w:color w:val="000000"/>
                <w:kern w:val="0"/>
                <w:sz w:val="24"/>
              </w:rPr>
            </w:pPr>
          </w:p>
        </w:tc>
        <w:tc>
          <w:tcPr>
            <w:tcW w:w="1886"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仿宋" w:hAnsi="仿宋" w:eastAsia="仿宋" w:cs="宋体"/>
                <w:b/>
                <w:bCs/>
                <w:color w:val="000000"/>
                <w:kern w:val="0"/>
                <w:sz w:val="24"/>
              </w:rPr>
            </w:pPr>
          </w:p>
        </w:tc>
        <w:tc>
          <w:tcPr>
            <w:tcW w:w="892"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仿宋" w:hAnsi="仿宋" w:eastAsia="仿宋" w:cs="宋体"/>
                <w:b/>
                <w:bCs/>
                <w:color w:val="000000"/>
                <w:kern w:val="0"/>
                <w:sz w:val="20"/>
                <w:szCs w:val="20"/>
              </w:rPr>
            </w:pPr>
          </w:p>
        </w:tc>
        <w:tc>
          <w:tcPr>
            <w:tcW w:w="62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仿宋" w:hAnsi="仿宋" w:eastAsia="仿宋" w:cs="宋体"/>
                <w:b/>
                <w:bCs/>
                <w:color w:val="000000"/>
                <w:kern w:val="0"/>
                <w:sz w:val="20"/>
                <w:szCs w:val="20"/>
              </w:rPr>
            </w:pPr>
            <w:r>
              <w:rPr>
                <w:rFonts w:hint="eastAsia" w:ascii="仿宋" w:hAnsi="仿宋" w:eastAsia="仿宋" w:cs="宋体"/>
                <w:b/>
                <w:bCs/>
                <w:color w:val="000000"/>
                <w:kern w:val="0"/>
                <w:sz w:val="20"/>
                <w:szCs w:val="20"/>
              </w:rPr>
              <w:t>省计量测试中心</w:t>
            </w:r>
          </w:p>
        </w:tc>
        <w:tc>
          <w:tcPr>
            <w:tcW w:w="62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仿宋" w:hAnsi="仿宋" w:eastAsia="仿宋" w:cs="宋体"/>
                <w:b/>
                <w:bCs/>
                <w:color w:val="000000"/>
                <w:kern w:val="0"/>
                <w:sz w:val="20"/>
                <w:szCs w:val="20"/>
              </w:rPr>
            </w:pPr>
            <w:r>
              <w:rPr>
                <w:rFonts w:hint="eastAsia" w:ascii="仿宋" w:hAnsi="仿宋" w:eastAsia="仿宋" w:cs="宋体"/>
                <w:b/>
                <w:bCs/>
                <w:color w:val="000000"/>
                <w:kern w:val="0"/>
                <w:sz w:val="20"/>
                <w:szCs w:val="20"/>
              </w:rPr>
              <w:t>质检机构能力提升</w:t>
            </w:r>
          </w:p>
        </w:tc>
        <w:tc>
          <w:tcPr>
            <w:tcW w:w="622"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仿宋" w:hAnsi="仿宋" w:eastAsia="仿宋" w:cs="宋体"/>
                <w:b/>
                <w:bCs/>
                <w:color w:val="000000"/>
                <w:kern w:val="0"/>
                <w:sz w:val="20"/>
                <w:szCs w:val="20"/>
              </w:rPr>
            </w:pPr>
            <w:r>
              <w:rPr>
                <w:rFonts w:hint="eastAsia" w:ascii="仿宋" w:hAnsi="仿宋" w:eastAsia="仿宋" w:cs="宋体"/>
                <w:b/>
                <w:bCs/>
                <w:color w:val="000000"/>
                <w:kern w:val="0"/>
                <w:sz w:val="20"/>
                <w:szCs w:val="20"/>
              </w:rPr>
              <w:t>标准化战略</w:t>
            </w:r>
          </w:p>
        </w:tc>
      </w:tr>
      <w:tr>
        <w:tblPrEx>
          <w:tblLayout w:type="fixed"/>
          <w:tblCellMar>
            <w:top w:w="0" w:type="dxa"/>
            <w:left w:w="108" w:type="dxa"/>
            <w:bottom w:w="0" w:type="dxa"/>
            <w:right w:w="108" w:type="dxa"/>
          </w:tblCellMar>
        </w:tblPrEx>
        <w:trPr>
          <w:trHeight w:val="570" w:hRule="atLeast"/>
        </w:trPr>
        <w:tc>
          <w:tcPr>
            <w:tcW w:w="3870" w:type="dxa"/>
            <w:gridSpan w:val="3"/>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rPr>
                <w:rFonts w:ascii="仿宋" w:hAnsi="仿宋" w:eastAsia="仿宋" w:cs="宋体"/>
                <w:b/>
                <w:bCs/>
                <w:color w:val="000000"/>
                <w:kern w:val="0"/>
                <w:sz w:val="24"/>
              </w:rPr>
            </w:pPr>
            <w:r>
              <w:rPr>
                <w:rFonts w:hint="eastAsia" w:ascii="仿宋" w:hAnsi="仿宋" w:eastAsia="仿宋" w:cs="宋体"/>
                <w:b/>
                <w:bCs/>
                <w:color w:val="000000"/>
                <w:kern w:val="0"/>
                <w:sz w:val="24"/>
              </w:rPr>
              <w:t>合计</w:t>
            </w:r>
          </w:p>
        </w:tc>
        <w:tc>
          <w:tcPr>
            <w:tcW w:w="1886" w:type="dxa"/>
            <w:tcBorders>
              <w:top w:val="single" w:color="000000" w:sz="4" w:space="0"/>
              <w:left w:val="nil"/>
              <w:bottom w:val="single" w:color="000000" w:sz="4" w:space="0"/>
              <w:right w:val="single" w:color="000000" w:sz="4" w:space="0"/>
            </w:tcBorders>
            <w:noWrap/>
            <w:vAlign w:val="center"/>
          </w:tcPr>
          <w:p>
            <w:pPr>
              <w:widowControl/>
              <w:spacing w:line="400" w:lineRule="exact"/>
              <w:jc w:val="center"/>
              <w:rPr>
                <w:rFonts w:ascii="仿宋" w:hAnsi="仿宋" w:eastAsia="仿宋" w:cs="宋体"/>
                <w:b/>
                <w:bCs/>
                <w:color w:val="000000"/>
                <w:kern w:val="0"/>
                <w:sz w:val="24"/>
              </w:rPr>
            </w:pPr>
          </w:p>
        </w:tc>
        <w:tc>
          <w:tcPr>
            <w:tcW w:w="892"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7799 </w:t>
            </w:r>
          </w:p>
        </w:tc>
        <w:tc>
          <w:tcPr>
            <w:tcW w:w="626"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1000 </w:t>
            </w:r>
          </w:p>
        </w:tc>
        <w:tc>
          <w:tcPr>
            <w:tcW w:w="626"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2000 </w:t>
            </w:r>
          </w:p>
        </w:tc>
        <w:tc>
          <w:tcPr>
            <w:tcW w:w="622"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4799 </w:t>
            </w:r>
          </w:p>
        </w:tc>
      </w:tr>
      <w:tr>
        <w:tblPrEx>
          <w:tblLayout w:type="fixed"/>
          <w:tblCellMar>
            <w:top w:w="0" w:type="dxa"/>
            <w:left w:w="108" w:type="dxa"/>
            <w:bottom w:w="0" w:type="dxa"/>
            <w:right w:w="108" w:type="dxa"/>
          </w:tblCellMar>
        </w:tblPrEx>
        <w:trPr>
          <w:trHeight w:val="570" w:hRule="atLeast"/>
        </w:trPr>
        <w:tc>
          <w:tcPr>
            <w:tcW w:w="69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rPr>
                <w:rFonts w:ascii="仿宋" w:hAnsi="仿宋" w:eastAsia="仿宋" w:cs="宋体"/>
                <w:b/>
                <w:bCs/>
                <w:color w:val="000000"/>
                <w:kern w:val="0"/>
                <w:sz w:val="24"/>
              </w:rPr>
            </w:pPr>
          </w:p>
        </w:tc>
        <w:tc>
          <w:tcPr>
            <w:tcW w:w="1206" w:type="dxa"/>
            <w:tcBorders>
              <w:top w:val="single" w:color="000000" w:sz="4" w:space="0"/>
              <w:left w:val="nil"/>
              <w:bottom w:val="single" w:color="000000" w:sz="4" w:space="0"/>
              <w:right w:val="single" w:color="000000" w:sz="4" w:space="0"/>
            </w:tcBorders>
            <w:noWrap/>
            <w:vAlign w:val="center"/>
          </w:tcPr>
          <w:p>
            <w:pPr>
              <w:widowControl/>
              <w:spacing w:line="400" w:lineRule="exact"/>
              <w:jc w:val="center"/>
              <w:rPr>
                <w:rFonts w:ascii="仿宋" w:hAnsi="仿宋" w:eastAsia="仿宋" w:cs="宋体"/>
                <w:b/>
                <w:bCs/>
                <w:color w:val="000000"/>
                <w:kern w:val="0"/>
                <w:sz w:val="24"/>
              </w:rPr>
            </w:pPr>
          </w:p>
        </w:tc>
        <w:tc>
          <w:tcPr>
            <w:tcW w:w="1966" w:type="dxa"/>
            <w:tcBorders>
              <w:top w:val="single" w:color="000000" w:sz="4" w:space="0"/>
              <w:left w:val="nil"/>
              <w:bottom w:val="single" w:color="000000" w:sz="4" w:space="0"/>
              <w:right w:val="single" w:color="000000" w:sz="4" w:space="0"/>
            </w:tcBorders>
            <w:noWrap/>
            <w:vAlign w:val="center"/>
          </w:tcPr>
          <w:p>
            <w:pPr>
              <w:widowControl/>
              <w:spacing w:line="400" w:lineRule="exact"/>
              <w:jc w:val="left"/>
              <w:rPr>
                <w:rFonts w:ascii="仿宋" w:hAnsi="仿宋" w:eastAsia="仿宋" w:cs="宋体"/>
                <w:b/>
                <w:bCs/>
                <w:color w:val="000000"/>
                <w:kern w:val="0"/>
                <w:sz w:val="24"/>
              </w:rPr>
            </w:pPr>
            <w:r>
              <w:rPr>
                <w:rFonts w:hint="eastAsia" w:ascii="仿宋" w:hAnsi="仿宋" w:eastAsia="仿宋" w:cs="宋体"/>
                <w:b/>
                <w:bCs/>
                <w:color w:val="000000"/>
                <w:kern w:val="0"/>
                <w:sz w:val="24"/>
              </w:rPr>
              <w:t>省级小计</w:t>
            </w:r>
          </w:p>
        </w:tc>
        <w:tc>
          <w:tcPr>
            <w:tcW w:w="1886" w:type="dxa"/>
            <w:tcBorders>
              <w:top w:val="single" w:color="000000" w:sz="4" w:space="0"/>
              <w:left w:val="nil"/>
              <w:bottom w:val="single" w:color="000000" w:sz="4" w:space="0"/>
              <w:right w:val="single" w:color="000000" w:sz="4" w:space="0"/>
            </w:tcBorders>
            <w:noWrap/>
            <w:vAlign w:val="center"/>
          </w:tcPr>
          <w:p>
            <w:pPr>
              <w:widowControl/>
              <w:spacing w:line="400" w:lineRule="exact"/>
              <w:jc w:val="left"/>
              <w:rPr>
                <w:rFonts w:ascii="仿宋" w:hAnsi="仿宋" w:eastAsia="仿宋" w:cs="宋体"/>
                <w:b/>
                <w:bCs/>
                <w:color w:val="000000"/>
                <w:kern w:val="0"/>
                <w:sz w:val="24"/>
              </w:rPr>
            </w:pPr>
          </w:p>
        </w:tc>
        <w:tc>
          <w:tcPr>
            <w:tcW w:w="892"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7799 </w:t>
            </w:r>
          </w:p>
        </w:tc>
        <w:tc>
          <w:tcPr>
            <w:tcW w:w="626"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1000 </w:t>
            </w:r>
          </w:p>
        </w:tc>
        <w:tc>
          <w:tcPr>
            <w:tcW w:w="626"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2000 </w:t>
            </w:r>
          </w:p>
        </w:tc>
        <w:tc>
          <w:tcPr>
            <w:tcW w:w="622" w:type="dxa"/>
            <w:tcBorders>
              <w:top w:val="single" w:color="000000" w:sz="4" w:space="0"/>
              <w:left w:val="nil"/>
              <w:bottom w:val="nil"/>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4799 </w:t>
            </w:r>
          </w:p>
        </w:tc>
      </w:tr>
      <w:tr>
        <w:tblPrEx>
          <w:tblLayout w:type="fixed"/>
          <w:tblCellMar>
            <w:top w:w="0" w:type="dxa"/>
            <w:left w:w="108" w:type="dxa"/>
            <w:bottom w:w="0" w:type="dxa"/>
            <w:right w:w="108" w:type="dxa"/>
          </w:tblCellMar>
        </w:tblPrEx>
        <w:trPr>
          <w:trHeight w:val="645" w:hRule="atLeast"/>
        </w:trPr>
        <w:tc>
          <w:tcPr>
            <w:tcW w:w="69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rPr>
                <w:rFonts w:ascii="仿宋" w:hAnsi="仿宋" w:eastAsia="仿宋" w:cs="宋体"/>
                <w:b/>
                <w:bCs/>
                <w:color w:val="000000"/>
                <w:kern w:val="0"/>
                <w:sz w:val="24"/>
              </w:rPr>
            </w:pPr>
            <w:r>
              <w:rPr>
                <w:rFonts w:hint="eastAsia" w:ascii="仿宋" w:hAnsi="仿宋" w:eastAsia="仿宋" w:cs="宋体"/>
                <w:b/>
                <w:bCs/>
                <w:color w:val="000000"/>
                <w:kern w:val="0"/>
                <w:sz w:val="24"/>
              </w:rPr>
              <w:t>1</w:t>
            </w:r>
          </w:p>
        </w:tc>
        <w:tc>
          <w:tcPr>
            <w:tcW w:w="120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方正小标宋简体" w:hAnsi="宋体" w:eastAsia="方正小标宋简体" w:cs="宋体"/>
                <w:color w:val="000000"/>
                <w:kern w:val="0"/>
                <w:sz w:val="22"/>
                <w:szCs w:val="22"/>
              </w:rPr>
            </w:pPr>
            <w:r>
              <w:rPr>
                <w:rFonts w:hint="eastAsia" w:ascii="方正小标宋简体" w:hAnsi="宋体" w:eastAsia="方正小标宋简体" w:cs="宋体"/>
                <w:color w:val="000000"/>
                <w:kern w:val="0"/>
                <w:sz w:val="22"/>
                <w:szCs w:val="22"/>
              </w:rPr>
              <w:t>118001</w:t>
            </w:r>
          </w:p>
        </w:tc>
        <w:tc>
          <w:tcPr>
            <w:tcW w:w="196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方正小标宋简体" w:hAnsi="宋体" w:eastAsia="方正小标宋简体" w:cs="宋体"/>
                <w:color w:val="000000"/>
                <w:kern w:val="0"/>
                <w:sz w:val="22"/>
                <w:szCs w:val="22"/>
              </w:rPr>
            </w:pPr>
            <w:r>
              <w:rPr>
                <w:rFonts w:hint="eastAsia" w:ascii="方正小标宋简体" w:hAnsi="宋体" w:eastAsia="方正小标宋简体" w:cs="宋体"/>
                <w:color w:val="000000"/>
                <w:kern w:val="0"/>
                <w:sz w:val="22"/>
                <w:szCs w:val="22"/>
              </w:rPr>
              <w:t>广东省市场监督管理局</w:t>
            </w:r>
          </w:p>
        </w:tc>
        <w:tc>
          <w:tcPr>
            <w:tcW w:w="188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left"/>
              <w:rPr>
                <w:rFonts w:ascii="宋体" w:hAnsi="宋体" w:eastAsia="宋体"/>
                <w:color w:val="000000"/>
                <w:kern w:val="0"/>
                <w:sz w:val="22"/>
                <w:szCs w:val="22"/>
              </w:rPr>
            </w:pPr>
            <w:r>
              <w:rPr>
                <w:rFonts w:hint="eastAsia" w:ascii="宋体" w:hAnsi="宋体"/>
                <w:color w:val="000000"/>
                <w:kern w:val="0"/>
                <w:sz w:val="22"/>
                <w:szCs w:val="22"/>
              </w:rPr>
              <w:t>实施标准化战略项目资助</w:t>
            </w:r>
          </w:p>
        </w:tc>
        <w:tc>
          <w:tcPr>
            <w:tcW w:w="892"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4003 </w:t>
            </w:r>
          </w:p>
        </w:tc>
        <w:tc>
          <w:tcPr>
            <w:tcW w:w="626"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p>
        </w:tc>
        <w:tc>
          <w:tcPr>
            <w:tcW w:w="626" w:type="dxa"/>
            <w:tcBorders>
              <w:top w:val="single" w:color="000000" w:sz="4" w:space="0"/>
              <w:left w:val="nil"/>
              <w:bottom w:val="single" w:color="000000" w:sz="4" w:space="0"/>
              <w:right w:val="nil"/>
            </w:tcBorders>
            <w:noWrap/>
            <w:vAlign w:val="center"/>
          </w:tcPr>
          <w:p>
            <w:pPr>
              <w:widowControl/>
              <w:spacing w:line="400" w:lineRule="exact"/>
              <w:jc w:val="right"/>
              <w:rPr>
                <w:rFonts w:ascii="宋体" w:hAnsi="宋体" w:eastAsia="宋体"/>
                <w:b/>
                <w:bCs/>
                <w:color w:val="000000"/>
                <w:kern w:val="0"/>
                <w:sz w:val="20"/>
                <w:szCs w:val="20"/>
              </w:rPr>
            </w:pPr>
          </w:p>
        </w:tc>
        <w:tc>
          <w:tcPr>
            <w:tcW w:w="622" w:type="dxa"/>
            <w:tcBorders>
              <w:top w:val="single" w:color="000000" w:sz="4" w:space="0"/>
              <w:left w:val="single" w:color="000000" w:sz="4" w:space="0"/>
              <w:bottom w:val="nil"/>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4003 </w:t>
            </w:r>
          </w:p>
        </w:tc>
      </w:tr>
      <w:tr>
        <w:tblPrEx>
          <w:tblLayout w:type="fixed"/>
          <w:tblCellMar>
            <w:top w:w="0" w:type="dxa"/>
            <w:left w:w="108" w:type="dxa"/>
            <w:bottom w:w="0" w:type="dxa"/>
            <w:right w:w="108" w:type="dxa"/>
          </w:tblCellMar>
        </w:tblPrEx>
        <w:trPr>
          <w:trHeight w:val="870" w:hRule="atLeast"/>
        </w:trPr>
        <w:tc>
          <w:tcPr>
            <w:tcW w:w="69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rPr>
                <w:rFonts w:ascii="仿宋" w:hAnsi="仿宋" w:eastAsia="仿宋" w:cs="宋体"/>
                <w:b/>
                <w:bCs/>
                <w:color w:val="000000"/>
                <w:kern w:val="0"/>
                <w:sz w:val="24"/>
              </w:rPr>
            </w:pPr>
            <w:r>
              <w:rPr>
                <w:rFonts w:hint="eastAsia" w:ascii="仿宋" w:hAnsi="仿宋" w:eastAsia="仿宋" w:cs="宋体"/>
                <w:b/>
                <w:bCs/>
                <w:color w:val="000000"/>
                <w:kern w:val="0"/>
                <w:sz w:val="24"/>
              </w:rPr>
              <w:t>2</w:t>
            </w:r>
          </w:p>
        </w:tc>
        <w:tc>
          <w:tcPr>
            <w:tcW w:w="120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方正小标宋简体" w:hAnsi="宋体" w:eastAsia="方正小标宋简体" w:cs="宋体"/>
                <w:color w:val="000000"/>
                <w:kern w:val="0"/>
                <w:sz w:val="22"/>
                <w:szCs w:val="22"/>
              </w:rPr>
            </w:pPr>
            <w:r>
              <w:rPr>
                <w:rFonts w:hint="eastAsia" w:ascii="方正小标宋简体" w:hAnsi="宋体" w:eastAsia="方正小标宋简体" w:cs="宋体"/>
                <w:color w:val="000000"/>
                <w:kern w:val="0"/>
                <w:sz w:val="22"/>
                <w:szCs w:val="22"/>
              </w:rPr>
              <w:t>118003002</w:t>
            </w:r>
          </w:p>
        </w:tc>
        <w:tc>
          <w:tcPr>
            <w:tcW w:w="196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方正小标宋简体" w:hAnsi="宋体" w:eastAsia="方正小标宋简体" w:cs="宋体"/>
                <w:color w:val="000000"/>
                <w:kern w:val="0"/>
                <w:sz w:val="22"/>
                <w:szCs w:val="22"/>
              </w:rPr>
            </w:pPr>
            <w:r>
              <w:rPr>
                <w:rFonts w:hint="eastAsia" w:ascii="方正小标宋简体" w:hAnsi="宋体" w:eastAsia="方正小标宋简体" w:cs="宋体"/>
                <w:color w:val="000000"/>
                <w:kern w:val="0"/>
                <w:sz w:val="22"/>
                <w:szCs w:val="22"/>
              </w:rPr>
              <w:t>广东省计量科学研究院东莞计量院</w:t>
            </w:r>
          </w:p>
        </w:tc>
        <w:tc>
          <w:tcPr>
            <w:tcW w:w="188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left"/>
              <w:rPr>
                <w:rFonts w:ascii="宋体" w:hAnsi="宋体" w:eastAsia="宋体"/>
                <w:color w:val="000000"/>
                <w:kern w:val="0"/>
                <w:sz w:val="22"/>
                <w:szCs w:val="22"/>
              </w:rPr>
            </w:pPr>
            <w:r>
              <w:rPr>
                <w:rFonts w:hint="eastAsia" w:ascii="宋体" w:hAnsi="宋体"/>
                <w:color w:val="000000"/>
                <w:kern w:val="0"/>
                <w:sz w:val="22"/>
                <w:szCs w:val="22"/>
              </w:rPr>
              <w:t>广东省无线智能互联设备产业计量测试中心能力提升</w:t>
            </w:r>
          </w:p>
        </w:tc>
        <w:tc>
          <w:tcPr>
            <w:tcW w:w="892"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100 </w:t>
            </w:r>
          </w:p>
        </w:tc>
        <w:tc>
          <w:tcPr>
            <w:tcW w:w="626"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100 </w:t>
            </w:r>
          </w:p>
        </w:tc>
        <w:tc>
          <w:tcPr>
            <w:tcW w:w="626" w:type="dxa"/>
            <w:tcBorders>
              <w:top w:val="single" w:color="000000" w:sz="4" w:space="0"/>
              <w:left w:val="nil"/>
              <w:bottom w:val="single" w:color="000000" w:sz="4" w:space="0"/>
              <w:right w:val="nil"/>
            </w:tcBorders>
            <w:noWrap/>
            <w:vAlign w:val="center"/>
          </w:tcPr>
          <w:p>
            <w:pPr>
              <w:widowControl/>
              <w:spacing w:line="400" w:lineRule="exact"/>
              <w:jc w:val="right"/>
              <w:rPr>
                <w:rFonts w:ascii="宋体" w:hAnsi="宋体" w:eastAsia="宋体"/>
                <w:b/>
                <w:bCs/>
                <w:color w:val="000000"/>
                <w:kern w:val="0"/>
                <w:sz w:val="20"/>
                <w:szCs w:val="20"/>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p>
        </w:tc>
      </w:tr>
      <w:tr>
        <w:tblPrEx>
          <w:tblLayout w:type="fixed"/>
          <w:tblCellMar>
            <w:top w:w="0" w:type="dxa"/>
            <w:left w:w="108" w:type="dxa"/>
            <w:bottom w:w="0" w:type="dxa"/>
            <w:right w:w="108" w:type="dxa"/>
          </w:tblCellMar>
        </w:tblPrEx>
        <w:trPr>
          <w:trHeight w:val="1155" w:hRule="atLeast"/>
        </w:trPr>
        <w:tc>
          <w:tcPr>
            <w:tcW w:w="69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rPr>
                <w:rFonts w:ascii="仿宋" w:hAnsi="仿宋" w:eastAsia="仿宋" w:cs="宋体"/>
                <w:b/>
                <w:bCs/>
                <w:color w:val="000000"/>
                <w:kern w:val="0"/>
                <w:sz w:val="24"/>
              </w:rPr>
            </w:pPr>
            <w:r>
              <w:rPr>
                <w:rFonts w:hint="eastAsia" w:ascii="仿宋" w:hAnsi="仿宋" w:eastAsia="仿宋" w:cs="宋体"/>
                <w:b/>
                <w:bCs/>
                <w:color w:val="000000"/>
                <w:kern w:val="0"/>
                <w:sz w:val="24"/>
              </w:rPr>
              <w:t>3</w:t>
            </w:r>
          </w:p>
        </w:tc>
        <w:tc>
          <w:tcPr>
            <w:tcW w:w="120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方正小标宋简体" w:hAnsi="宋体" w:eastAsia="方正小标宋简体" w:cs="宋体"/>
                <w:color w:val="000000"/>
                <w:kern w:val="0"/>
                <w:sz w:val="22"/>
                <w:szCs w:val="22"/>
              </w:rPr>
            </w:pPr>
            <w:r>
              <w:rPr>
                <w:rFonts w:hint="eastAsia" w:ascii="方正小标宋简体" w:hAnsi="宋体" w:eastAsia="方正小标宋简体" w:cs="宋体"/>
                <w:color w:val="000000"/>
                <w:kern w:val="0"/>
                <w:sz w:val="22"/>
                <w:szCs w:val="22"/>
              </w:rPr>
              <w:t>118004</w:t>
            </w:r>
          </w:p>
        </w:tc>
        <w:tc>
          <w:tcPr>
            <w:tcW w:w="196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方正小标宋简体" w:hAnsi="宋体" w:eastAsia="方正小标宋简体" w:cs="宋体"/>
                <w:color w:val="000000"/>
                <w:kern w:val="0"/>
                <w:sz w:val="22"/>
                <w:szCs w:val="22"/>
              </w:rPr>
            </w:pPr>
            <w:r>
              <w:rPr>
                <w:rFonts w:hint="eastAsia" w:ascii="方正小标宋简体" w:hAnsi="宋体" w:eastAsia="方正小标宋简体" w:cs="宋体"/>
                <w:color w:val="000000"/>
                <w:kern w:val="0"/>
                <w:sz w:val="22"/>
                <w:szCs w:val="22"/>
              </w:rPr>
              <w:t>广东省标准化研究院</w:t>
            </w:r>
          </w:p>
        </w:tc>
        <w:tc>
          <w:tcPr>
            <w:tcW w:w="188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left"/>
              <w:rPr>
                <w:rFonts w:ascii="宋体" w:hAnsi="宋体" w:eastAsia="宋体"/>
                <w:color w:val="000000"/>
                <w:kern w:val="0"/>
                <w:sz w:val="22"/>
                <w:szCs w:val="22"/>
              </w:rPr>
            </w:pPr>
            <w:r>
              <w:rPr>
                <w:rFonts w:hint="eastAsia" w:ascii="宋体" w:hAnsi="宋体"/>
                <w:color w:val="000000"/>
                <w:kern w:val="0"/>
                <w:sz w:val="22"/>
                <w:szCs w:val="22"/>
              </w:rPr>
              <w:t>地方标准化技术支撑250万元、标准化公共服务250万元、国际人才培养296万</w:t>
            </w:r>
          </w:p>
        </w:tc>
        <w:tc>
          <w:tcPr>
            <w:tcW w:w="892"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796 </w:t>
            </w:r>
          </w:p>
        </w:tc>
        <w:tc>
          <w:tcPr>
            <w:tcW w:w="626"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p>
        </w:tc>
        <w:tc>
          <w:tcPr>
            <w:tcW w:w="626" w:type="dxa"/>
            <w:tcBorders>
              <w:top w:val="single" w:color="000000" w:sz="4" w:space="0"/>
              <w:left w:val="nil"/>
              <w:bottom w:val="single" w:color="000000" w:sz="4" w:space="0"/>
              <w:right w:val="nil"/>
            </w:tcBorders>
            <w:noWrap/>
            <w:vAlign w:val="center"/>
          </w:tcPr>
          <w:p>
            <w:pPr>
              <w:widowControl/>
              <w:spacing w:line="400" w:lineRule="exact"/>
              <w:jc w:val="right"/>
              <w:rPr>
                <w:rFonts w:ascii="宋体" w:hAnsi="宋体" w:eastAsia="宋体"/>
                <w:b/>
                <w:bCs/>
                <w:color w:val="000000"/>
                <w:kern w:val="0"/>
                <w:sz w:val="20"/>
                <w:szCs w:val="20"/>
              </w:rPr>
            </w:pPr>
          </w:p>
        </w:tc>
        <w:tc>
          <w:tcPr>
            <w:tcW w:w="622"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796 </w:t>
            </w:r>
          </w:p>
        </w:tc>
      </w:tr>
      <w:tr>
        <w:tblPrEx>
          <w:tblLayout w:type="fixed"/>
          <w:tblCellMar>
            <w:top w:w="0" w:type="dxa"/>
            <w:left w:w="108" w:type="dxa"/>
            <w:bottom w:w="0" w:type="dxa"/>
            <w:right w:w="108" w:type="dxa"/>
          </w:tblCellMar>
        </w:tblPrEx>
        <w:trPr>
          <w:trHeight w:val="870" w:hRule="atLeast"/>
        </w:trPr>
        <w:tc>
          <w:tcPr>
            <w:tcW w:w="69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rPr>
                <w:rFonts w:ascii="仿宋" w:hAnsi="仿宋" w:eastAsia="仿宋" w:cs="宋体"/>
                <w:b/>
                <w:bCs/>
                <w:color w:val="000000"/>
                <w:kern w:val="0"/>
                <w:sz w:val="24"/>
              </w:rPr>
            </w:pPr>
            <w:r>
              <w:rPr>
                <w:rFonts w:hint="eastAsia" w:ascii="仿宋" w:hAnsi="仿宋" w:eastAsia="仿宋" w:cs="宋体"/>
                <w:b/>
                <w:bCs/>
                <w:color w:val="000000"/>
                <w:kern w:val="0"/>
                <w:sz w:val="24"/>
              </w:rPr>
              <w:t>4</w:t>
            </w:r>
          </w:p>
        </w:tc>
        <w:tc>
          <w:tcPr>
            <w:tcW w:w="120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方正小标宋简体" w:hAnsi="宋体" w:eastAsia="方正小标宋简体" w:cs="宋体"/>
                <w:color w:val="000000"/>
                <w:kern w:val="0"/>
                <w:sz w:val="22"/>
                <w:szCs w:val="22"/>
              </w:rPr>
            </w:pPr>
            <w:r>
              <w:rPr>
                <w:rFonts w:hint="eastAsia" w:ascii="方正小标宋简体" w:hAnsi="宋体" w:eastAsia="方正小标宋简体" w:cs="宋体"/>
                <w:color w:val="000000"/>
                <w:kern w:val="0"/>
                <w:sz w:val="22"/>
                <w:szCs w:val="22"/>
              </w:rPr>
              <w:t xml:space="preserve">118007 </w:t>
            </w:r>
          </w:p>
        </w:tc>
        <w:tc>
          <w:tcPr>
            <w:tcW w:w="196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方正小标宋简体" w:hAnsi="宋体" w:eastAsia="方正小标宋简体" w:cs="宋体"/>
                <w:color w:val="000000"/>
                <w:kern w:val="0"/>
                <w:sz w:val="22"/>
                <w:szCs w:val="22"/>
              </w:rPr>
            </w:pPr>
            <w:r>
              <w:rPr>
                <w:rFonts w:hint="eastAsia" w:ascii="方正小标宋简体" w:hAnsi="宋体" w:eastAsia="方正小标宋简体" w:cs="宋体"/>
                <w:color w:val="000000"/>
                <w:kern w:val="0"/>
                <w:sz w:val="22"/>
                <w:szCs w:val="22"/>
              </w:rPr>
              <w:t xml:space="preserve"> 广东省通讯终端产品质量监督检验中心 </w:t>
            </w:r>
          </w:p>
        </w:tc>
        <w:tc>
          <w:tcPr>
            <w:tcW w:w="188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left"/>
              <w:rPr>
                <w:rFonts w:ascii="宋体" w:hAnsi="宋体" w:eastAsia="宋体"/>
                <w:color w:val="000000"/>
                <w:kern w:val="0"/>
                <w:sz w:val="22"/>
                <w:szCs w:val="22"/>
              </w:rPr>
            </w:pPr>
            <w:r>
              <w:rPr>
                <w:rFonts w:hint="eastAsia" w:ascii="宋体" w:hAnsi="宋体"/>
                <w:color w:val="000000"/>
                <w:kern w:val="0"/>
                <w:sz w:val="22"/>
                <w:szCs w:val="22"/>
              </w:rPr>
              <w:t>广东省质量监督车载智能网联产品检验站（河源）能力提升项目</w:t>
            </w:r>
          </w:p>
        </w:tc>
        <w:tc>
          <w:tcPr>
            <w:tcW w:w="892"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500 </w:t>
            </w:r>
          </w:p>
        </w:tc>
        <w:tc>
          <w:tcPr>
            <w:tcW w:w="626"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p>
        </w:tc>
        <w:tc>
          <w:tcPr>
            <w:tcW w:w="626" w:type="dxa"/>
            <w:tcBorders>
              <w:top w:val="single" w:color="000000" w:sz="4" w:space="0"/>
              <w:left w:val="nil"/>
              <w:bottom w:val="single" w:color="000000" w:sz="4" w:space="0"/>
              <w:right w:val="nil"/>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500 </w:t>
            </w:r>
          </w:p>
        </w:tc>
        <w:tc>
          <w:tcPr>
            <w:tcW w:w="622"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left"/>
              <w:rPr>
                <w:rFonts w:ascii="仿宋" w:hAnsi="仿宋" w:eastAsia="仿宋" w:cs="宋体"/>
                <w:b/>
                <w:bCs/>
                <w:color w:val="000000"/>
                <w:kern w:val="0"/>
                <w:sz w:val="24"/>
              </w:rPr>
            </w:pPr>
          </w:p>
        </w:tc>
      </w:tr>
      <w:tr>
        <w:tblPrEx>
          <w:tblLayout w:type="fixed"/>
          <w:tblCellMar>
            <w:top w:w="0" w:type="dxa"/>
            <w:left w:w="108" w:type="dxa"/>
            <w:bottom w:w="0" w:type="dxa"/>
            <w:right w:w="108" w:type="dxa"/>
          </w:tblCellMar>
        </w:tblPrEx>
        <w:trPr>
          <w:trHeight w:val="870" w:hRule="atLeast"/>
        </w:trPr>
        <w:tc>
          <w:tcPr>
            <w:tcW w:w="69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rPr>
                <w:rFonts w:ascii="仿宋" w:hAnsi="仿宋" w:eastAsia="仿宋" w:cs="宋体"/>
                <w:b/>
                <w:bCs/>
                <w:color w:val="000000"/>
                <w:kern w:val="0"/>
                <w:sz w:val="24"/>
              </w:rPr>
            </w:pPr>
            <w:r>
              <w:rPr>
                <w:rFonts w:hint="eastAsia" w:ascii="仿宋" w:hAnsi="仿宋" w:eastAsia="仿宋" w:cs="宋体"/>
                <w:b/>
                <w:bCs/>
                <w:color w:val="000000"/>
                <w:kern w:val="0"/>
                <w:sz w:val="24"/>
              </w:rPr>
              <w:t>5</w:t>
            </w:r>
          </w:p>
        </w:tc>
        <w:tc>
          <w:tcPr>
            <w:tcW w:w="120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方正小标宋简体" w:hAnsi="宋体" w:eastAsia="方正小标宋简体" w:cs="宋体"/>
                <w:color w:val="000000"/>
                <w:kern w:val="0"/>
                <w:sz w:val="22"/>
                <w:szCs w:val="22"/>
              </w:rPr>
            </w:pPr>
            <w:r>
              <w:rPr>
                <w:rFonts w:hint="eastAsia" w:ascii="方正小标宋简体" w:hAnsi="宋体" w:eastAsia="方正小标宋简体" w:cs="宋体"/>
                <w:color w:val="000000"/>
                <w:kern w:val="0"/>
                <w:sz w:val="22"/>
                <w:szCs w:val="22"/>
              </w:rPr>
              <w:t xml:space="preserve">118008005 </w:t>
            </w:r>
          </w:p>
        </w:tc>
        <w:tc>
          <w:tcPr>
            <w:tcW w:w="196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方正小标宋简体" w:hAnsi="宋体" w:eastAsia="方正小标宋简体" w:cs="宋体"/>
                <w:color w:val="000000"/>
                <w:kern w:val="0"/>
                <w:sz w:val="22"/>
                <w:szCs w:val="22"/>
              </w:rPr>
            </w:pPr>
            <w:r>
              <w:rPr>
                <w:rFonts w:hint="eastAsia" w:ascii="方正小标宋简体" w:hAnsi="宋体" w:eastAsia="方正小标宋简体" w:cs="宋体"/>
                <w:color w:val="000000"/>
                <w:kern w:val="0"/>
                <w:sz w:val="22"/>
                <w:szCs w:val="22"/>
              </w:rPr>
              <w:t xml:space="preserve"> 广东省特种设备检测研究院惠州检测院 </w:t>
            </w:r>
          </w:p>
        </w:tc>
        <w:tc>
          <w:tcPr>
            <w:tcW w:w="188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left"/>
              <w:rPr>
                <w:rFonts w:ascii="宋体" w:hAnsi="宋体" w:eastAsia="宋体"/>
                <w:color w:val="000000"/>
                <w:kern w:val="0"/>
                <w:sz w:val="22"/>
                <w:szCs w:val="22"/>
              </w:rPr>
            </w:pPr>
            <w:r>
              <w:rPr>
                <w:rFonts w:hint="eastAsia" w:ascii="宋体" w:hAnsi="宋体"/>
                <w:color w:val="000000"/>
                <w:kern w:val="0"/>
                <w:sz w:val="22"/>
                <w:szCs w:val="22"/>
              </w:rPr>
              <w:t>广东省质量监督固定式石化金属容器检验站（惠州）能力提升项目</w:t>
            </w:r>
          </w:p>
        </w:tc>
        <w:tc>
          <w:tcPr>
            <w:tcW w:w="892"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500 </w:t>
            </w:r>
          </w:p>
        </w:tc>
        <w:tc>
          <w:tcPr>
            <w:tcW w:w="626"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p>
        </w:tc>
        <w:tc>
          <w:tcPr>
            <w:tcW w:w="626" w:type="dxa"/>
            <w:tcBorders>
              <w:top w:val="single" w:color="000000" w:sz="4" w:space="0"/>
              <w:left w:val="nil"/>
              <w:bottom w:val="single" w:color="000000" w:sz="4" w:space="0"/>
              <w:right w:val="nil"/>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500 </w:t>
            </w:r>
          </w:p>
        </w:tc>
        <w:tc>
          <w:tcPr>
            <w:tcW w:w="622" w:type="dxa"/>
            <w:tcBorders>
              <w:top w:val="single" w:color="000000" w:sz="4" w:space="0"/>
              <w:left w:val="single" w:color="000000" w:sz="4" w:space="0"/>
              <w:bottom w:val="nil"/>
              <w:right w:val="single" w:color="000000" w:sz="4" w:space="0"/>
            </w:tcBorders>
            <w:noWrap/>
            <w:vAlign w:val="center"/>
          </w:tcPr>
          <w:p>
            <w:pPr>
              <w:widowControl/>
              <w:spacing w:line="400" w:lineRule="exact"/>
              <w:jc w:val="left"/>
              <w:rPr>
                <w:rFonts w:ascii="仿宋" w:hAnsi="仿宋" w:eastAsia="仿宋" w:cs="宋体"/>
                <w:b/>
                <w:bCs/>
                <w:color w:val="000000"/>
                <w:kern w:val="0"/>
                <w:sz w:val="24"/>
              </w:rPr>
            </w:pPr>
          </w:p>
        </w:tc>
      </w:tr>
      <w:tr>
        <w:tblPrEx>
          <w:tblLayout w:type="fixed"/>
          <w:tblCellMar>
            <w:top w:w="0" w:type="dxa"/>
            <w:left w:w="108" w:type="dxa"/>
            <w:bottom w:w="0" w:type="dxa"/>
            <w:right w:w="108" w:type="dxa"/>
          </w:tblCellMar>
        </w:tblPrEx>
        <w:trPr>
          <w:trHeight w:val="915" w:hRule="atLeast"/>
        </w:trPr>
        <w:tc>
          <w:tcPr>
            <w:tcW w:w="69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rPr>
                <w:rFonts w:ascii="仿宋" w:hAnsi="仿宋" w:eastAsia="仿宋" w:cs="宋体"/>
                <w:b/>
                <w:bCs/>
                <w:color w:val="000000"/>
                <w:kern w:val="0"/>
                <w:sz w:val="24"/>
              </w:rPr>
            </w:pPr>
            <w:r>
              <w:rPr>
                <w:rFonts w:hint="eastAsia" w:ascii="仿宋" w:hAnsi="仿宋" w:eastAsia="仿宋" w:cs="宋体"/>
                <w:b/>
                <w:bCs/>
                <w:color w:val="000000"/>
                <w:kern w:val="0"/>
                <w:sz w:val="24"/>
              </w:rPr>
              <w:t>6</w:t>
            </w:r>
          </w:p>
        </w:tc>
        <w:tc>
          <w:tcPr>
            <w:tcW w:w="120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方正小标宋简体" w:hAnsi="宋体" w:eastAsia="方正小标宋简体" w:cs="宋体"/>
                <w:color w:val="000000"/>
                <w:kern w:val="0"/>
                <w:sz w:val="22"/>
                <w:szCs w:val="22"/>
              </w:rPr>
            </w:pPr>
            <w:r>
              <w:rPr>
                <w:rFonts w:hint="eastAsia" w:ascii="方正小标宋简体" w:hAnsi="宋体" w:eastAsia="方正小标宋简体" w:cs="宋体"/>
                <w:color w:val="000000"/>
                <w:kern w:val="0"/>
                <w:sz w:val="22"/>
                <w:szCs w:val="22"/>
              </w:rPr>
              <w:t xml:space="preserve">118012001 </w:t>
            </w:r>
          </w:p>
        </w:tc>
        <w:tc>
          <w:tcPr>
            <w:tcW w:w="196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方正小标宋简体" w:hAnsi="宋体" w:eastAsia="方正小标宋简体" w:cs="宋体"/>
                <w:color w:val="000000"/>
                <w:kern w:val="0"/>
                <w:sz w:val="22"/>
                <w:szCs w:val="22"/>
              </w:rPr>
            </w:pPr>
            <w:r>
              <w:rPr>
                <w:rFonts w:hint="eastAsia" w:ascii="方正小标宋简体" w:hAnsi="宋体" w:eastAsia="方正小标宋简体" w:cs="宋体"/>
                <w:color w:val="000000"/>
                <w:kern w:val="0"/>
                <w:sz w:val="22"/>
                <w:szCs w:val="22"/>
              </w:rPr>
              <w:t>广东省珠海市质量计量监督检测所</w:t>
            </w:r>
          </w:p>
        </w:tc>
        <w:tc>
          <w:tcPr>
            <w:tcW w:w="188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left"/>
              <w:rPr>
                <w:rFonts w:ascii="宋体" w:hAnsi="宋体" w:eastAsia="宋体"/>
                <w:color w:val="000000"/>
                <w:kern w:val="0"/>
                <w:sz w:val="22"/>
                <w:szCs w:val="22"/>
              </w:rPr>
            </w:pPr>
            <w:r>
              <w:rPr>
                <w:rFonts w:hint="eastAsia" w:ascii="宋体" w:hAnsi="宋体"/>
                <w:color w:val="000000"/>
                <w:kern w:val="0"/>
                <w:sz w:val="22"/>
                <w:szCs w:val="22"/>
              </w:rPr>
              <w:t>广东省海洋工程装备产业计量测试中心</w:t>
            </w:r>
          </w:p>
        </w:tc>
        <w:tc>
          <w:tcPr>
            <w:tcW w:w="892"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100 </w:t>
            </w:r>
          </w:p>
        </w:tc>
        <w:tc>
          <w:tcPr>
            <w:tcW w:w="626" w:type="dxa"/>
            <w:tcBorders>
              <w:top w:val="single" w:color="000000" w:sz="4" w:space="0"/>
              <w:left w:val="nil"/>
              <w:bottom w:val="single" w:color="000000" w:sz="4" w:space="0"/>
              <w:right w:val="nil"/>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100 </w:t>
            </w:r>
          </w:p>
        </w:tc>
        <w:tc>
          <w:tcPr>
            <w:tcW w:w="626"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right"/>
              <w:rPr>
                <w:rFonts w:ascii="宋体" w:hAnsi="宋体" w:eastAsia="宋体"/>
                <w:color w:val="000000"/>
                <w:kern w:val="0"/>
                <w:sz w:val="20"/>
                <w:szCs w:val="20"/>
              </w:rPr>
            </w:pPr>
          </w:p>
        </w:tc>
        <w:tc>
          <w:tcPr>
            <w:tcW w:w="622"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p>
        </w:tc>
      </w:tr>
      <w:tr>
        <w:tblPrEx>
          <w:tblLayout w:type="fixed"/>
          <w:tblCellMar>
            <w:top w:w="0" w:type="dxa"/>
            <w:left w:w="108" w:type="dxa"/>
            <w:bottom w:w="0" w:type="dxa"/>
            <w:right w:w="108" w:type="dxa"/>
          </w:tblCellMar>
        </w:tblPrEx>
        <w:trPr>
          <w:trHeight w:val="915" w:hRule="atLeast"/>
        </w:trPr>
        <w:tc>
          <w:tcPr>
            <w:tcW w:w="69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rPr>
                <w:rFonts w:ascii="仿宋" w:hAnsi="仿宋" w:eastAsia="仿宋" w:cs="宋体"/>
                <w:b/>
                <w:bCs/>
                <w:color w:val="000000"/>
                <w:kern w:val="0"/>
                <w:sz w:val="24"/>
              </w:rPr>
            </w:pPr>
            <w:r>
              <w:rPr>
                <w:rFonts w:hint="eastAsia" w:ascii="仿宋" w:hAnsi="仿宋" w:eastAsia="仿宋" w:cs="宋体"/>
                <w:b/>
                <w:bCs/>
                <w:color w:val="000000"/>
                <w:kern w:val="0"/>
                <w:sz w:val="24"/>
              </w:rPr>
              <w:t>7</w:t>
            </w:r>
          </w:p>
        </w:tc>
        <w:tc>
          <w:tcPr>
            <w:tcW w:w="120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方正小标宋简体" w:hAnsi="宋体" w:eastAsia="方正小标宋简体" w:cs="宋体"/>
                <w:color w:val="000000"/>
                <w:kern w:val="0"/>
                <w:sz w:val="22"/>
                <w:szCs w:val="22"/>
              </w:rPr>
            </w:pPr>
            <w:r>
              <w:rPr>
                <w:rFonts w:hint="eastAsia" w:ascii="方正小标宋简体" w:hAnsi="宋体" w:eastAsia="方正小标宋简体" w:cs="宋体"/>
                <w:color w:val="000000"/>
                <w:kern w:val="0"/>
                <w:sz w:val="22"/>
                <w:szCs w:val="22"/>
              </w:rPr>
              <w:t xml:space="preserve">118015001 </w:t>
            </w:r>
          </w:p>
        </w:tc>
        <w:tc>
          <w:tcPr>
            <w:tcW w:w="196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方正小标宋简体" w:hAnsi="宋体" w:eastAsia="方正小标宋简体" w:cs="宋体"/>
                <w:color w:val="000000"/>
                <w:kern w:val="0"/>
                <w:sz w:val="22"/>
                <w:szCs w:val="22"/>
              </w:rPr>
            </w:pPr>
            <w:r>
              <w:rPr>
                <w:rFonts w:hint="eastAsia" w:ascii="方正小标宋简体" w:hAnsi="宋体" w:eastAsia="方正小标宋简体" w:cs="宋体"/>
                <w:color w:val="000000"/>
                <w:kern w:val="0"/>
                <w:sz w:val="22"/>
                <w:szCs w:val="22"/>
              </w:rPr>
              <w:t>佛山市质量计量监督检测中心</w:t>
            </w:r>
          </w:p>
        </w:tc>
        <w:tc>
          <w:tcPr>
            <w:tcW w:w="188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left"/>
              <w:rPr>
                <w:rFonts w:ascii="宋体" w:hAnsi="宋体" w:eastAsia="宋体"/>
                <w:color w:val="000000"/>
                <w:kern w:val="0"/>
                <w:sz w:val="22"/>
                <w:szCs w:val="22"/>
              </w:rPr>
            </w:pPr>
            <w:r>
              <w:rPr>
                <w:rFonts w:hint="eastAsia" w:ascii="宋体" w:hAnsi="宋体"/>
                <w:color w:val="000000"/>
                <w:kern w:val="0"/>
                <w:sz w:val="22"/>
                <w:szCs w:val="22"/>
              </w:rPr>
              <w:t>广东省质量监督高分子材料及制品检验站（佛山）能力提升项目</w:t>
            </w:r>
          </w:p>
        </w:tc>
        <w:tc>
          <w:tcPr>
            <w:tcW w:w="892"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500 </w:t>
            </w:r>
          </w:p>
        </w:tc>
        <w:tc>
          <w:tcPr>
            <w:tcW w:w="626" w:type="dxa"/>
            <w:tcBorders>
              <w:top w:val="single" w:color="000000" w:sz="4" w:space="0"/>
              <w:left w:val="nil"/>
              <w:bottom w:val="single" w:color="000000" w:sz="4" w:space="0"/>
              <w:right w:val="nil"/>
            </w:tcBorders>
            <w:noWrap/>
            <w:vAlign w:val="center"/>
          </w:tcPr>
          <w:p>
            <w:pPr>
              <w:widowControl/>
              <w:spacing w:line="400" w:lineRule="exact"/>
              <w:jc w:val="right"/>
              <w:rPr>
                <w:rFonts w:ascii="宋体" w:hAnsi="宋体" w:eastAsia="宋体"/>
                <w:b/>
                <w:bCs/>
                <w:color w:val="000000"/>
                <w:kern w:val="0"/>
                <w:sz w:val="20"/>
                <w:szCs w:val="20"/>
              </w:rPr>
            </w:pPr>
          </w:p>
        </w:tc>
        <w:tc>
          <w:tcPr>
            <w:tcW w:w="626"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right"/>
              <w:rPr>
                <w:rFonts w:ascii="宋体" w:hAnsi="宋体" w:eastAsia="宋体"/>
                <w:color w:val="000000"/>
                <w:kern w:val="0"/>
                <w:sz w:val="20"/>
                <w:szCs w:val="20"/>
              </w:rPr>
            </w:pPr>
            <w:r>
              <w:rPr>
                <w:rFonts w:hint="eastAsia" w:ascii="宋体" w:hAnsi="宋体"/>
                <w:color w:val="000000"/>
                <w:kern w:val="0"/>
                <w:sz w:val="20"/>
                <w:szCs w:val="20"/>
              </w:rPr>
              <w:t xml:space="preserve">500 </w:t>
            </w:r>
          </w:p>
        </w:tc>
        <w:tc>
          <w:tcPr>
            <w:tcW w:w="622"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p>
        </w:tc>
      </w:tr>
      <w:tr>
        <w:tblPrEx>
          <w:tblLayout w:type="fixed"/>
          <w:tblCellMar>
            <w:top w:w="0" w:type="dxa"/>
            <w:left w:w="108" w:type="dxa"/>
            <w:bottom w:w="0" w:type="dxa"/>
            <w:right w:w="108" w:type="dxa"/>
          </w:tblCellMar>
        </w:tblPrEx>
        <w:trPr>
          <w:trHeight w:val="915" w:hRule="atLeast"/>
        </w:trPr>
        <w:tc>
          <w:tcPr>
            <w:tcW w:w="69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rPr>
                <w:rFonts w:ascii="仿宋" w:hAnsi="仿宋" w:eastAsia="仿宋" w:cs="宋体"/>
                <w:b/>
                <w:bCs/>
                <w:color w:val="000000"/>
                <w:kern w:val="0"/>
                <w:sz w:val="24"/>
              </w:rPr>
            </w:pPr>
            <w:r>
              <w:rPr>
                <w:rFonts w:hint="eastAsia" w:ascii="仿宋" w:hAnsi="仿宋" w:eastAsia="仿宋" w:cs="宋体"/>
                <w:b/>
                <w:bCs/>
                <w:color w:val="000000"/>
                <w:kern w:val="0"/>
                <w:sz w:val="24"/>
              </w:rPr>
              <w:t>8</w:t>
            </w:r>
          </w:p>
        </w:tc>
        <w:tc>
          <w:tcPr>
            <w:tcW w:w="120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方正小标宋简体" w:hAnsi="宋体" w:eastAsia="方正小标宋简体" w:cs="宋体"/>
                <w:color w:val="000000"/>
                <w:kern w:val="0"/>
                <w:sz w:val="22"/>
                <w:szCs w:val="22"/>
              </w:rPr>
            </w:pPr>
            <w:r>
              <w:rPr>
                <w:rFonts w:hint="eastAsia" w:ascii="方正小标宋简体" w:hAnsi="宋体" w:eastAsia="方正小标宋简体" w:cs="宋体"/>
                <w:color w:val="000000"/>
                <w:kern w:val="0"/>
                <w:sz w:val="22"/>
                <w:szCs w:val="22"/>
              </w:rPr>
              <w:t xml:space="preserve">118015002 </w:t>
            </w:r>
          </w:p>
        </w:tc>
        <w:tc>
          <w:tcPr>
            <w:tcW w:w="196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方正小标宋简体" w:hAnsi="宋体" w:eastAsia="方正小标宋简体" w:cs="宋体"/>
                <w:color w:val="000000"/>
                <w:kern w:val="0"/>
                <w:sz w:val="22"/>
                <w:szCs w:val="22"/>
              </w:rPr>
            </w:pPr>
            <w:r>
              <w:rPr>
                <w:rFonts w:hint="eastAsia" w:ascii="方正小标宋简体" w:hAnsi="宋体" w:eastAsia="方正小标宋简体" w:cs="宋体"/>
                <w:color w:val="000000"/>
                <w:kern w:val="0"/>
                <w:sz w:val="22"/>
                <w:szCs w:val="22"/>
              </w:rPr>
              <w:t>佛山市南海区质量技术监督检测所</w:t>
            </w:r>
          </w:p>
        </w:tc>
        <w:tc>
          <w:tcPr>
            <w:tcW w:w="188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left"/>
              <w:rPr>
                <w:rFonts w:ascii="宋体" w:hAnsi="宋体" w:eastAsia="宋体"/>
                <w:color w:val="000000"/>
                <w:kern w:val="0"/>
                <w:sz w:val="22"/>
                <w:szCs w:val="22"/>
              </w:rPr>
            </w:pPr>
            <w:r>
              <w:rPr>
                <w:rFonts w:hint="eastAsia" w:ascii="宋体" w:hAnsi="宋体"/>
                <w:color w:val="000000"/>
                <w:kern w:val="0"/>
                <w:sz w:val="22"/>
                <w:szCs w:val="22"/>
              </w:rPr>
              <w:t>广东省工业机器人产业计量测试中心筹建</w:t>
            </w:r>
          </w:p>
        </w:tc>
        <w:tc>
          <w:tcPr>
            <w:tcW w:w="892"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500 </w:t>
            </w:r>
          </w:p>
        </w:tc>
        <w:tc>
          <w:tcPr>
            <w:tcW w:w="626" w:type="dxa"/>
            <w:tcBorders>
              <w:top w:val="single" w:color="000000" w:sz="4" w:space="0"/>
              <w:left w:val="nil"/>
              <w:bottom w:val="single" w:color="000000" w:sz="4" w:space="0"/>
              <w:right w:val="nil"/>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500 </w:t>
            </w:r>
          </w:p>
        </w:tc>
        <w:tc>
          <w:tcPr>
            <w:tcW w:w="626"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right"/>
              <w:rPr>
                <w:rFonts w:ascii="宋体" w:hAnsi="宋体" w:eastAsia="宋体"/>
                <w:color w:val="000000"/>
                <w:kern w:val="0"/>
                <w:sz w:val="20"/>
                <w:szCs w:val="20"/>
              </w:rPr>
            </w:pPr>
          </w:p>
        </w:tc>
        <w:tc>
          <w:tcPr>
            <w:tcW w:w="622"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p>
        </w:tc>
      </w:tr>
      <w:tr>
        <w:tblPrEx>
          <w:tblLayout w:type="fixed"/>
          <w:tblCellMar>
            <w:top w:w="0" w:type="dxa"/>
            <w:left w:w="108" w:type="dxa"/>
            <w:bottom w:w="0" w:type="dxa"/>
            <w:right w:w="108" w:type="dxa"/>
          </w:tblCellMar>
        </w:tblPrEx>
        <w:trPr>
          <w:trHeight w:val="1400" w:hRule="atLeast"/>
        </w:trPr>
        <w:tc>
          <w:tcPr>
            <w:tcW w:w="69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rPr>
                <w:rFonts w:ascii="仿宋" w:hAnsi="仿宋" w:eastAsia="仿宋" w:cs="宋体"/>
                <w:b/>
                <w:bCs/>
                <w:color w:val="000000"/>
                <w:kern w:val="0"/>
                <w:sz w:val="24"/>
              </w:rPr>
            </w:pPr>
            <w:r>
              <w:rPr>
                <w:rFonts w:hint="eastAsia" w:ascii="仿宋" w:hAnsi="仿宋" w:eastAsia="仿宋" w:cs="宋体"/>
                <w:b/>
                <w:bCs/>
                <w:color w:val="000000"/>
                <w:kern w:val="0"/>
                <w:sz w:val="24"/>
              </w:rPr>
              <w:t>9</w:t>
            </w:r>
          </w:p>
        </w:tc>
        <w:tc>
          <w:tcPr>
            <w:tcW w:w="120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方正小标宋简体" w:hAnsi="宋体" w:eastAsia="方正小标宋简体" w:cs="宋体"/>
                <w:color w:val="000000"/>
                <w:kern w:val="0"/>
                <w:sz w:val="22"/>
                <w:szCs w:val="22"/>
              </w:rPr>
            </w:pPr>
            <w:r>
              <w:rPr>
                <w:rFonts w:hint="eastAsia" w:ascii="方正小标宋简体" w:hAnsi="宋体" w:eastAsia="方正小标宋简体" w:cs="宋体"/>
                <w:color w:val="000000"/>
                <w:kern w:val="0"/>
                <w:sz w:val="22"/>
                <w:szCs w:val="22"/>
              </w:rPr>
              <w:t xml:space="preserve">118023001 </w:t>
            </w:r>
          </w:p>
        </w:tc>
        <w:tc>
          <w:tcPr>
            <w:tcW w:w="196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方正小标宋简体" w:hAnsi="宋体" w:eastAsia="方正小标宋简体" w:cs="宋体"/>
                <w:color w:val="000000"/>
                <w:kern w:val="0"/>
                <w:sz w:val="22"/>
                <w:szCs w:val="22"/>
              </w:rPr>
            </w:pPr>
            <w:r>
              <w:rPr>
                <w:rFonts w:hint="eastAsia" w:ascii="方正小标宋简体" w:hAnsi="宋体" w:eastAsia="方正小标宋简体" w:cs="宋体"/>
                <w:color w:val="000000"/>
                <w:kern w:val="0"/>
                <w:sz w:val="22"/>
                <w:szCs w:val="22"/>
              </w:rPr>
              <w:t>广东省惠州市质量计量监督检测所</w:t>
            </w:r>
          </w:p>
        </w:tc>
        <w:tc>
          <w:tcPr>
            <w:tcW w:w="188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left"/>
              <w:rPr>
                <w:rFonts w:ascii="宋体" w:hAnsi="宋体" w:eastAsia="宋体"/>
                <w:color w:val="000000"/>
                <w:kern w:val="0"/>
                <w:sz w:val="22"/>
                <w:szCs w:val="22"/>
              </w:rPr>
            </w:pPr>
            <w:r>
              <w:rPr>
                <w:rFonts w:hint="eastAsia" w:ascii="宋体" w:hAnsi="宋体"/>
                <w:color w:val="000000"/>
                <w:kern w:val="0"/>
                <w:sz w:val="22"/>
                <w:szCs w:val="22"/>
              </w:rPr>
              <w:t>广东省石油制品产业计量测试中心能力提升项目100万元；广东省质量监督通讯终端产品检验站能力提升项目500万元。</w:t>
            </w:r>
          </w:p>
        </w:tc>
        <w:tc>
          <w:tcPr>
            <w:tcW w:w="892"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600 </w:t>
            </w:r>
          </w:p>
        </w:tc>
        <w:tc>
          <w:tcPr>
            <w:tcW w:w="626" w:type="dxa"/>
            <w:tcBorders>
              <w:top w:val="single" w:color="000000" w:sz="4" w:space="0"/>
              <w:left w:val="nil"/>
              <w:bottom w:val="single" w:color="000000" w:sz="4" w:space="0"/>
              <w:right w:val="nil"/>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100 </w:t>
            </w:r>
          </w:p>
        </w:tc>
        <w:tc>
          <w:tcPr>
            <w:tcW w:w="626"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right"/>
              <w:rPr>
                <w:rFonts w:ascii="宋体" w:hAnsi="宋体" w:eastAsia="宋体"/>
                <w:color w:val="000000"/>
                <w:kern w:val="0"/>
                <w:sz w:val="20"/>
                <w:szCs w:val="20"/>
              </w:rPr>
            </w:pPr>
            <w:r>
              <w:rPr>
                <w:rFonts w:hint="eastAsia" w:ascii="宋体" w:hAnsi="宋体"/>
                <w:color w:val="000000"/>
                <w:kern w:val="0"/>
                <w:sz w:val="20"/>
                <w:szCs w:val="20"/>
              </w:rPr>
              <w:t xml:space="preserve">500 </w:t>
            </w:r>
          </w:p>
        </w:tc>
        <w:tc>
          <w:tcPr>
            <w:tcW w:w="622"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p>
        </w:tc>
      </w:tr>
      <w:tr>
        <w:tblPrEx>
          <w:tblLayout w:type="fixed"/>
          <w:tblCellMar>
            <w:top w:w="0" w:type="dxa"/>
            <w:left w:w="108" w:type="dxa"/>
            <w:bottom w:w="0" w:type="dxa"/>
            <w:right w:w="108" w:type="dxa"/>
          </w:tblCellMar>
        </w:tblPrEx>
        <w:trPr>
          <w:trHeight w:val="675" w:hRule="atLeast"/>
        </w:trPr>
        <w:tc>
          <w:tcPr>
            <w:tcW w:w="69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rPr>
                <w:rFonts w:ascii="仿宋" w:hAnsi="仿宋" w:eastAsia="仿宋" w:cs="宋体"/>
                <w:b/>
                <w:bCs/>
                <w:color w:val="000000"/>
                <w:kern w:val="0"/>
                <w:sz w:val="24"/>
              </w:rPr>
            </w:pPr>
            <w:r>
              <w:rPr>
                <w:rFonts w:hint="eastAsia" w:ascii="仿宋" w:hAnsi="仿宋" w:eastAsia="仿宋" w:cs="宋体"/>
                <w:b/>
                <w:bCs/>
                <w:color w:val="000000"/>
                <w:kern w:val="0"/>
                <w:sz w:val="24"/>
              </w:rPr>
              <w:t>10</w:t>
            </w:r>
          </w:p>
        </w:tc>
        <w:tc>
          <w:tcPr>
            <w:tcW w:w="1206" w:type="dxa"/>
            <w:tcBorders>
              <w:top w:val="single" w:color="000000" w:sz="4" w:space="0"/>
              <w:left w:val="nil"/>
              <w:bottom w:val="single" w:color="000000" w:sz="4" w:space="0"/>
              <w:right w:val="single" w:color="000000" w:sz="4" w:space="0"/>
            </w:tcBorders>
            <w:noWrap/>
            <w:vAlign w:val="center"/>
          </w:tcPr>
          <w:p>
            <w:pPr>
              <w:widowControl/>
              <w:spacing w:line="400" w:lineRule="exact"/>
              <w:jc w:val="center"/>
              <w:rPr>
                <w:rFonts w:ascii="方正小标宋简体" w:hAnsi="宋体" w:eastAsia="方正小标宋简体" w:cs="宋体"/>
                <w:color w:val="000000"/>
                <w:kern w:val="0"/>
                <w:sz w:val="22"/>
                <w:szCs w:val="22"/>
              </w:rPr>
            </w:pPr>
            <w:r>
              <w:rPr>
                <w:rFonts w:hint="eastAsia" w:ascii="方正小标宋简体" w:hAnsi="宋体" w:eastAsia="方正小标宋简体" w:cs="宋体"/>
                <w:color w:val="000000"/>
                <w:kern w:val="0"/>
                <w:sz w:val="22"/>
                <w:szCs w:val="22"/>
              </w:rPr>
              <w:t xml:space="preserve">118032001 </w:t>
            </w:r>
          </w:p>
        </w:tc>
        <w:tc>
          <w:tcPr>
            <w:tcW w:w="196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方正小标宋简体" w:hAnsi="宋体" w:eastAsia="方正小标宋简体" w:cs="宋体"/>
                <w:color w:val="000000"/>
                <w:kern w:val="0"/>
                <w:sz w:val="22"/>
                <w:szCs w:val="22"/>
              </w:rPr>
            </w:pPr>
            <w:r>
              <w:rPr>
                <w:rFonts w:hint="eastAsia" w:ascii="方正小标宋简体" w:hAnsi="宋体" w:eastAsia="方正小标宋简体" w:cs="宋体"/>
                <w:color w:val="000000"/>
                <w:kern w:val="0"/>
                <w:sz w:val="22"/>
                <w:szCs w:val="22"/>
              </w:rPr>
              <w:t>广东省江门市质量计量监督检测所</w:t>
            </w:r>
          </w:p>
        </w:tc>
        <w:tc>
          <w:tcPr>
            <w:tcW w:w="188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left"/>
              <w:rPr>
                <w:rFonts w:ascii="宋体" w:hAnsi="宋体" w:eastAsia="宋体"/>
                <w:color w:val="000000"/>
                <w:kern w:val="0"/>
                <w:sz w:val="22"/>
                <w:szCs w:val="22"/>
              </w:rPr>
            </w:pPr>
            <w:r>
              <w:rPr>
                <w:rFonts w:hint="eastAsia" w:ascii="宋体" w:hAnsi="宋体"/>
                <w:color w:val="000000"/>
                <w:kern w:val="0"/>
                <w:sz w:val="22"/>
                <w:szCs w:val="22"/>
              </w:rPr>
              <w:t>广东省轨道交通产业计量测试中心能力提升</w:t>
            </w:r>
          </w:p>
        </w:tc>
        <w:tc>
          <w:tcPr>
            <w:tcW w:w="892"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100 </w:t>
            </w:r>
          </w:p>
        </w:tc>
        <w:tc>
          <w:tcPr>
            <w:tcW w:w="626" w:type="dxa"/>
            <w:tcBorders>
              <w:top w:val="single" w:color="000000" w:sz="4" w:space="0"/>
              <w:left w:val="nil"/>
              <w:bottom w:val="single" w:color="000000" w:sz="4" w:space="0"/>
              <w:right w:val="nil"/>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100 </w:t>
            </w:r>
          </w:p>
        </w:tc>
        <w:tc>
          <w:tcPr>
            <w:tcW w:w="626"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right"/>
              <w:rPr>
                <w:rFonts w:ascii="宋体" w:hAnsi="宋体" w:eastAsia="宋体"/>
                <w:color w:val="000000"/>
                <w:kern w:val="0"/>
                <w:sz w:val="20"/>
                <w:szCs w:val="20"/>
              </w:rPr>
            </w:pPr>
          </w:p>
        </w:tc>
        <w:tc>
          <w:tcPr>
            <w:tcW w:w="622"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p>
        </w:tc>
      </w:tr>
      <w:tr>
        <w:tblPrEx>
          <w:tblLayout w:type="fixed"/>
          <w:tblCellMar>
            <w:top w:w="0" w:type="dxa"/>
            <w:left w:w="108" w:type="dxa"/>
            <w:bottom w:w="0" w:type="dxa"/>
            <w:right w:w="108" w:type="dxa"/>
          </w:tblCellMar>
        </w:tblPrEx>
        <w:trPr>
          <w:trHeight w:val="630" w:hRule="atLeast"/>
        </w:trPr>
        <w:tc>
          <w:tcPr>
            <w:tcW w:w="698"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rPr>
                <w:rFonts w:ascii="仿宋" w:hAnsi="仿宋" w:eastAsia="仿宋" w:cs="宋体"/>
                <w:b/>
                <w:bCs/>
                <w:color w:val="000000"/>
                <w:kern w:val="0"/>
                <w:sz w:val="24"/>
              </w:rPr>
            </w:pPr>
            <w:r>
              <w:rPr>
                <w:rFonts w:hint="eastAsia" w:ascii="仿宋" w:hAnsi="仿宋" w:eastAsia="仿宋" w:cs="宋体"/>
                <w:b/>
                <w:bCs/>
                <w:color w:val="000000"/>
                <w:kern w:val="0"/>
                <w:sz w:val="24"/>
              </w:rPr>
              <w:t>11</w:t>
            </w:r>
          </w:p>
        </w:tc>
        <w:tc>
          <w:tcPr>
            <w:tcW w:w="120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方正小标宋简体" w:hAnsi="宋体" w:eastAsia="方正小标宋简体" w:cs="宋体"/>
                <w:color w:val="000000"/>
                <w:kern w:val="0"/>
                <w:sz w:val="22"/>
                <w:szCs w:val="22"/>
              </w:rPr>
            </w:pPr>
            <w:r>
              <w:rPr>
                <w:rFonts w:hint="eastAsia" w:ascii="方正小标宋简体" w:hAnsi="宋体" w:eastAsia="方正小标宋简体" w:cs="宋体"/>
                <w:color w:val="000000"/>
                <w:kern w:val="0"/>
                <w:sz w:val="22"/>
                <w:szCs w:val="22"/>
              </w:rPr>
              <w:t xml:space="preserve">118039001 </w:t>
            </w:r>
          </w:p>
        </w:tc>
        <w:tc>
          <w:tcPr>
            <w:tcW w:w="196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center"/>
              <w:rPr>
                <w:rFonts w:ascii="方正小标宋简体" w:hAnsi="宋体" w:eastAsia="方正小标宋简体" w:cs="宋体"/>
                <w:color w:val="000000"/>
                <w:kern w:val="0"/>
                <w:sz w:val="22"/>
                <w:szCs w:val="22"/>
              </w:rPr>
            </w:pPr>
            <w:r>
              <w:rPr>
                <w:rFonts w:hint="eastAsia" w:ascii="方正小标宋简体" w:hAnsi="宋体" w:eastAsia="方正小标宋简体" w:cs="宋体"/>
                <w:color w:val="000000"/>
                <w:kern w:val="0"/>
                <w:sz w:val="22"/>
                <w:szCs w:val="22"/>
              </w:rPr>
              <w:t>广东省肇庆市质量计量监督检测所</w:t>
            </w:r>
          </w:p>
        </w:tc>
        <w:tc>
          <w:tcPr>
            <w:tcW w:w="1886" w:type="dxa"/>
            <w:tcBorders>
              <w:top w:val="single" w:color="000000" w:sz="4" w:space="0"/>
              <w:left w:val="nil"/>
              <w:bottom w:val="single" w:color="000000" w:sz="4" w:space="0"/>
              <w:right w:val="single" w:color="000000" w:sz="4" w:space="0"/>
            </w:tcBorders>
            <w:noWrap w:val="0"/>
            <w:vAlign w:val="center"/>
          </w:tcPr>
          <w:p>
            <w:pPr>
              <w:widowControl/>
              <w:spacing w:line="400" w:lineRule="exact"/>
              <w:jc w:val="left"/>
              <w:rPr>
                <w:rFonts w:ascii="宋体" w:hAnsi="宋体" w:eastAsia="宋体"/>
                <w:color w:val="000000"/>
                <w:kern w:val="0"/>
                <w:sz w:val="22"/>
                <w:szCs w:val="22"/>
              </w:rPr>
            </w:pPr>
            <w:r>
              <w:rPr>
                <w:rFonts w:hint="eastAsia" w:ascii="宋体" w:hAnsi="宋体"/>
                <w:color w:val="000000"/>
                <w:kern w:val="0"/>
                <w:sz w:val="22"/>
                <w:szCs w:val="22"/>
              </w:rPr>
              <w:t>广东省汽车配件产业计量测试中心能力提升</w:t>
            </w:r>
          </w:p>
        </w:tc>
        <w:tc>
          <w:tcPr>
            <w:tcW w:w="892"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100 </w:t>
            </w:r>
          </w:p>
        </w:tc>
        <w:tc>
          <w:tcPr>
            <w:tcW w:w="626" w:type="dxa"/>
            <w:tcBorders>
              <w:top w:val="single" w:color="000000" w:sz="4" w:space="0"/>
              <w:left w:val="nil"/>
              <w:bottom w:val="single" w:color="000000" w:sz="4" w:space="0"/>
              <w:right w:val="nil"/>
            </w:tcBorders>
            <w:noWrap/>
            <w:vAlign w:val="center"/>
          </w:tcPr>
          <w:p>
            <w:pPr>
              <w:widowControl/>
              <w:spacing w:line="400" w:lineRule="exact"/>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100 </w:t>
            </w:r>
          </w:p>
        </w:tc>
        <w:tc>
          <w:tcPr>
            <w:tcW w:w="626"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right"/>
              <w:rPr>
                <w:rFonts w:ascii="宋体" w:hAnsi="宋体" w:eastAsia="宋体"/>
                <w:color w:val="000000"/>
                <w:kern w:val="0"/>
                <w:sz w:val="20"/>
                <w:szCs w:val="20"/>
              </w:rPr>
            </w:pPr>
          </w:p>
        </w:tc>
        <w:tc>
          <w:tcPr>
            <w:tcW w:w="622" w:type="dxa"/>
            <w:tcBorders>
              <w:top w:val="single" w:color="000000" w:sz="4" w:space="0"/>
              <w:left w:val="nil"/>
              <w:bottom w:val="single" w:color="000000" w:sz="4" w:space="0"/>
              <w:right w:val="single" w:color="000000" w:sz="4" w:space="0"/>
            </w:tcBorders>
            <w:noWrap/>
            <w:vAlign w:val="center"/>
          </w:tcPr>
          <w:p>
            <w:pPr>
              <w:widowControl/>
              <w:spacing w:line="400" w:lineRule="exact"/>
              <w:jc w:val="right"/>
              <w:rPr>
                <w:rFonts w:ascii="宋体" w:hAnsi="宋体" w:eastAsia="宋体"/>
                <w:color w:val="000000"/>
                <w:kern w:val="0"/>
                <w:sz w:val="20"/>
                <w:szCs w:val="20"/>
              </w:rPr>
            </w:pPr>
          </w:p>
        </w:tc>
      </w:tr>
    </w:tbl>
    <w:p>
      <w:pPr>
        <w:rPr>
          <w:rFonts w:hint="eastAsia" w:ascii="Calibri" w:eastAsia="宋体"/>
          <w:sz w:val="21"/>
          <w:szCs w:val="21"/>
        </w:rPr>
      </w:pPr>
      <w:r>
        <w:t xml:space="preserve"> </w:t>
      </w:r>
    </w:p>
    <w:p>
      <w:r>
        <w:t xml:space="preserve"> </w:t>
      </w:r>
    </w:p>
    <w:p>
      <w:pPr>
        <w:widowControl/>
        <w:jc w:val="left"/>
      </w:pPr>
      <w:r>
        <w:rPr>
          <w:rFonts w:ascii="宋体" w:hAnsi="宋体"/>
        </w:rPr>
        <w:br w:type="page"/>
      </w:r>
      <w:r>
        <w:rPr>
          <w:rFonts w:hint="eastAsia" w:ascii="宋体" w:hAnsi="宋体"/>
        </w:rPr>
        <w:t>附件</w:t>
      </w:r>
      <w:r>
        <w:rPr>
          <w:rFonts w:hint="eastAsia"/>
        </w:rPr>
        <w:t>2</w:t>
      </w:r>
    </w:p>
    <w:p>
      <w:r>
        <w:t xml:space="preserve"> </w:t>
      </w:r>
    </w:p>
    <w:p>
      <w:pPr>
        <w:jc w:val="center"/>
        <w:rPr>
          <w:rFonts w:ascii="方正小标宋简体" w:eastAsia="方正小标宋简体"/>
          <w:color w:val="000000"/>
          <w:sz w:val="36"/>
          <w:szCs w:val="36"/>
        </w:rPr>
      </w:pPr>
      <w:r>
        <w:rPr>
          <w:rFonts w:hint="eastAsia" w:ascii="方正小标宋简体" w:eastAsia="方正小标宋简体"/>
          <w:color w:val="000000"/>
          <w:sz w:val="36"/>
          <w:szCs w:val="36"/>
        </w:rPr>
        <w:t>2023年促进经济高质量发展专项资金（市场监督管理</w:t>
      </w:r>
    </w:p>
    <w:p>
      <w:pPr>
        <w:jc w:val="center"/>
        <w:rPr>
          <w:rFonts w:hint="eastAsia" w:ascii="方正小标宋简体" w:eastAsia="方正小标宋简体"/>
          <w:color w:val="000000"/>
          <w:sz w:val="36"/>
          <w:szCs w:val="36"/>
        </w:rPr>
      </w:pPr>
      <w:r>
        <w:rPr>
          <w:rFonts w:hint="eastAsia" w:ascii="方正小标宋简体" w:eastAsia="方正小标宋简体"/>
          <w:color w:val="000000"/>
          <w:sz w:val="36"/>
          <w:szCs w:val="36"/>
        </w:rPr>
        <w:t>-食品安全监管）明细分配表</w:t>
      </w:r>
    </w:p>
    <w:p>
      <w:pPr>
        <w:jc w:val="center"/>
        <w:rPr>
          <w:rFonts w:hint="eastAsia" w:ascii="方正小标宋简体" w:eastAsia="方正小标宋简体"/>
          <w:color w:val="000000"/>
          <w:sz w:val="36"/>
          <w:szCs w:val="36"/>
        </w:rPr>
      </w:pPr>
      <w:r>
        <w:rPr>
          <w:rFonts w:hint="eastAsia" w:ascii="方正小标宋简体" w:eastAsia="方正小标宋简体"/>
          <w:color w:val="000000"/>
          <w:sz w:val="36"/>
          <w:szCs w:val="36"/>
        </w:rPr>
        <w:t xml:space="preserve"> </w:t>
      </w:r>
    </w:p>
    <w:p>
      <w:pPr>
        <w:jc w:val="right"/>
        <w:rPr>
          <w:rFonts w:hint="eastAsia" w:ascii="仿宋_GB2312" w:eastAsia="宋体"/>
          <w:color w:val="000000"/>
          <w:sz w:val="21"/>
          <w:szCs w:val="21"/>
        </w:rPr>
      </w:pPr>
      <w:r>
        <w:rPr>
          <w:rFonts w:hint="eastAsia" w:ascii="宋体" w:hAnsi="宋体"/>
          <w:color w:val="000000"/>
        </w:rPr>
        <w:t>单位：万元</w:t>
      </w:r>
    </w:p>
    <w:tbl>
      <w:tblPr>
        <w:tblStyle w:val="3"/>
        <w:tblW w:w="9150" w:type="dxa"/>
        <w:tblInd w:w="93" w:type="dxa"/>
        <w:tblLayout w:type="fixed"/>
        <w:tblCellMar>
          <w:top w:w="0" w:type="dxa"/>
          <w:left w:w="108" w:type="dxa"/>
          <w:bottom w:w="0" w:type="dxa"/>
          <w:right w:w="108" w:type="dxa"/>
        </w:tblCellMar>
      </w:tblPr>
      <w:tblGrid>
        <w:gridCol w:w="600"/>
        <w:gridCol w:w="1410"/>
        <w:gridCol w:w="2415"/>
        <w:gridCol w:w="3690"/>
        <w:gridCol w:w="1035"/>
      </w:tblGrid>
      <w:tr>
        <w:tblPrEx>
          <w:tblLayout w:type="fixed"/>
          <w:tblCellMar>
            <w:top w:w="0" w:type="dxa"/>
            <w:left w:w="108" w:type="dxa"/>
            <w:bottom w:w="0" w:type="dxa"/>
            <w:right w:w="108" w:type="dxa"/>
          </w:tblCellMar>
        </w:tblPrEx>
        <w:trPr>
          <w:trHeight w:val="559" w:hRule="atLeast"/>
          <w:tblHeader/>
        </w:trPr>
        <w:tc>
          <w:tcPr>
            <w:tcW w:w="600"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序号</w:t>
            </w:r>
          </w:p>
        </w:tc>
        <w:tc>
          <w:tcPr>
            <w:tcW w:w="1410" w:type="dxa"/>
            <w:vMerge w:val="restart"/>
            <w:tcBorders>
              <w:top w:val="single" w:color="000000" w:sz="4" w:space="0"/>
              <w:left w:val="nil"/>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预算代码</w:t>
            </w:r>
          </w:p>
        </w:tc>
        <w:tc>
          <w:tcPr>
            <w:tcW w:w="2415" w:type="dxa"/>
            <w:vMerge w:val="restart"/>
            <w:tcBorders>
              <w:top w:val="single" w:color="000000" w:sz="4" w:space="0"/>
              <w:left w:val="nil"/>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地区（单位）</w:t>
            </w:r>
          </w:p>
        </w:tc>
        <w:tc>
          <w:tcPr>
            <w:tcW w:w="3690" w:type="dxa"/>
            <w:vMerge w:val="restart"/>
            <w:tcBorders>
              <w:top w:val="single" w:color="000000" w:sz="4" w:space="0"/>
              <w:left w:val="nil"/>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项目名称</w:t>
            </w:r>
          </w:p>
        </w:tc>
        <w:tc>
          <w:tcPr>
            <w:tcW w:w="1035" w:type="dxa"/>
            <w:vMerge w:val="restart"/>
            <w:tcBorders>
              <w:top w:val="single" w:color="000000" w:sz="4" w:space="0"/>
              <w:left w:val="nil"/>
              <w:bottom w:val="single" w:color="000000" w:sz="4" w:space="0"/>
              <w:right w:val="single" w:color="000000" w:sz="4" w:space="0"/>
            </w:tcBorders>
            <w:noWrap w:val="0"/>
            <w:vAlign w:val="center"/>
          </w:tcPr>
          <w:p>
            <w:pPr>
              <w:widowControl/>
              <w:jc w:val="center"/>
              <w:rPr>
                <w:rFonts w:ascii="仿宋" w:hAnsi="仿宋" w:eastAsia="仿宋" w:cs="宋体"/>
                <w:b/>
                <w:bCs/>
                <w:color w:val="000000"/>
                <w:kern w:val="0"/>
                <w:sz w:val="20"/>
                <w:szCs w:val="20"/>
              </w:rPr>
            </w:pPr>
            <w:r>
              <w:rPr>
                <w:rFonts w:hint="eastAsia" w:ascii="仿宋" w:hAnsi="仿宋" w:eastAsia="仿宋" w:cs="宋体"/>
                <w:b/>
                <w:bCs/>
                <w:color w:val="000000"/>
                <w:kern w:val="0"/>
                <w:sz w:val="20"/>
                <w:szCs w:val="20"/>
              </w:rPr>
              <w:t>金额</w:t>
            </w:r>
            <w:r>
              <w:rPr>
                <w:rFonts w:hint="eastAsia" w:ascii="仿宋" w:hAnsi="仿宋" w:eastAsia="仿宋" w:cs="宋体"/>
                <w:b/>
                <w:bCs/>
                <w:color w:val="000000"/>
                <w:kern w:val="0"/>
                <w:sz w:val="20"/>
                <w:szCs w:val="20"/>
              </w:rPr>
              <w:br w:type="textWrapping"/>
            </w:r>
            <w:r>
              <w:rPr>
                <w:rFonts w:hint="eastAsia" w:ascii="仿宋" w:hAnsi="仿宋" w:eastAsia="仿宋" w:cs="宋体"/>
                <w:b/>
                <w:bCs/>
                <w:color w:val="000000"/>
                <w:kern w:val="0"/>
                <w:sz w:val="20"/>
                <w:szCs w:val="20"/>
              </w:rPr>
              <w:t>(万元）</w:t>
            </w:r>
          </w:p>
        </w:tc>
      </w:tr>
      <w:tr>
        <w:tblPrEx>
          <w:tblLayout w:type="fixed"/>
          <w:tblCellMar>
            <w:top w:w="0" w:type="dxa"/>
            <w:left w:w="108" w:type="dxa"/>
            <w:bottom w:w="0" w:type="dxa"/>
            <w:right w:w="108" w:type="dxa"/>
          </w:tblCellMar>
        </w:tblPrEx>
        <w:trPr>
          <w:trHeight w:val="1140" w:hRule="atLeast"/>
          <w:tblHeader/>
        </w:trPr>
        <w:tc>
          <w:tcPr>
            <w:tcW w:w="600"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 w:hAnsi="仿宋" w:eastAsia="仿宋" w:cs="宋体"/>
                <w:b/>
                <w:bCs/>
                <w:color w:val="000000"/>
                <w:kern w:val="0"/>
                <w:sz w:val="24"/>
              </w:rPr>
            </w:pPr>
          </w:p>
        </w:tc>
        <w:tc>
          <w:tcPr>
            <w:tcW w:w="1410"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仿宋" w:hAnsi="仿宋" w:eastAsia="仿宋" w:cs="宋体"/>
                <w:b/>
                <w:bCs/>
                <w:color w:val="000000"/>
                <w:kern w:val="0"/>
                <w:sz w:val="24"/>
              </w:rPr>
            </w:pPr>
          </w:p>
        </w:tc>
        <w:tc>
          <w:tcPr>
            <w:tcW w:w="2415"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仿宋" w:hAnsi="仿宋" w:eastAsia="仿宋" w:cs="宋体"/>
                <w:b/>
                <w:bCs/>
                <w:color w:val="000000"/>
                <w:kern w:val="0"/>
                <w:sz w:val="24"/>
              </w:rPr>
            </w:pPr>
          </w:p>
        </w:tc>
        <w:tc>
          <w:tcPr>
            <w:tcW w:w="3690"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仿宋" w:hAnsi="仿宋" w:eastAsia="仿宋" w:cs="宋体"/>
                <w:b/>
                <w:bCs/>
                <w:color w:val="000000"/>
                <w:kern w:val="0"/>
                <w:sz w:val="24"/>
              </w:rPr>
            </w:pPr>
          </w:p>
        </w:tc>
        <w:tc>
          <w:tcPr>
            <w:tcW w:w="1035"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仿宋" w:hAnsi="仿宋" w:eastAsia="仿宋" w:cs="宋体"/>
                <w:b/>
                <w:bCs/>
                <w:color w:val="000000"/>
                <w:kern w:val="0"/>
                <w:sz w:val="20"/>
                <w:szCs w:val="20"/>
              </w:rPr>
            </w:pPr>
          </w:p>
        </w:tc>
      </w:tr>
      <w:tr>
        <w:tblPrEx>
          <w:tblLayout w:type="fixed"/>
          <w:tblCellMar>
            <w:top w:w="0" w:type="dxa"/>
            <w:left w:w="108" w:type="dxa"/>
            <w:bottom w:w="0" w:type="dxa"/>
            <w:right w:w="108" w:type="dxa"/>
          </w:tblCellMar>
        </w:tblPrEx>
        <w:trPr>
          <w:trHeight w:val="555" w:hRule="atLeast"/>
        </w:trPr>
        <w:tc>
          <w:tcPr>
            <w:tcW w:w="4425" w:type="dxa"/>
            <w:gridSpan w:val="3"/>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合计</w:t>
            </w:r>
          </w:p>
        </w:tc>
        <w:tc>
          <w:tcPr>
            <w:tcW w:w="3690" w:type="dxa"/>
            <w:tcBorders>
              <w:top w:val="single" w:color="000000" w:sz="4" w:space="0"/>
              <w:left w:val="nil"/>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24218 </w:t>
            </w:r>
          </w:p>
        </w:tc>
      </w:tr>
      <w:tr>
        <w:tblPrEx>
          <w:tblLayout w:type="fixed"/>
          <w:tblCellMar>
            <w:top w:w="0" w:type="dxa"/>
            <w:left w:w="108" w:type="dxa"/>
            <w:bottom w:w="0" w:type="dxa"/>
            <w:right w:w="108" w:type="dxa"/>
          </w:tblCellMar>
        </w:tblPrEx>
        <w:trPr>
          <w:trHeight w:val="555" w:hRule="atLeast"/>
        </w:trPr>
        <w:tc>
          <w:tcPr>
            <w:tcW w:w="60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一</w:t>
            </w:r>
          </w:p>
        </w:tc>
        <w:tc>
          <w:tcPr>
            <w:tcW w:w="1410" w:type="dxa"/>
            <w:tcBorders>
              <w:top w:val="single" w:color="000000" w:sz="4" w:space="0"/>
              <w:left w:val="nil"/>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p>
        </w:tc>
        <w:tc>
          <w:tcPr>
            <w:tcW w:w="2415" w:type="dxa"/>
            <w:tcBorders>
              <w:top w:val="single" w:color="000000" w:sz="4" w:space="0"/>
              <w:left w:val="nil"/>
              <w:bottom w:val="single" w:color="000000" w:sz="4" w:space="0"/>
              <w:right w:val="single" w:color="000000" w:sz="4" w:space="0"/>
            </w:tcBorders>
            <w:noWrap/>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省级小计</w:t>
            </w:r>
          </w:p>
        </w:tc>
        <w:tc>
          <w:tcPr>
            <w:tcW w:w="3690" w:type="dxa"/>
            <w:tcBorders>
              <w:top w:val="single" w:color="000000" w:sz="4" w:space="0"/>
              <w:left w:val="nil"/>
              <w:bottom w:val="single" w:color="000000" w:sz="4" w:space="0"/>
              <w:right w:val="single" w:color="000000" w:sz="4" w:space="0"/>
            </w:tcBorders>
            <w:noWrap/>
            <w:vAlign w:val="center"/>
          </w:tcPr>
          <w:p>
            <w:pPr>
              <w:widowControl/>
              <w:jc w:val="left"/>
              <w:rPr>
                <w:rFonts w:ascii="仿宋" w:hAnsi="仿宋" w:eastAsia="仿宋" w:cs="宋体"/>
                <w:b/>
                <w:bCs/>
                <w:color w:val="000000"/>
                <w:kern w:val="0"/>
                <w:sz w:val="24"/>
              </w:rPr>
            </w:pP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13304 </w:t>
            </w:r>
          </w:p>
        </w:tc>
      </w:tr>
      <w:tr>
        <w:tblPrEx>
          <w:tblLayout w:type="fixed"/>
          <w:tblCellMar>
            <w:top w:w="0" w:type="dxa"/>
            <w:left w:w="108" w:type="dxa"/>
            <w:bottom w:w="0" w:type="dxa"/>
            <w:right w:w="108" w:type="dxa"/>
          </w:tblCellMar>
        </w:tblPrEx>
        <w:trPr>
          <w:trHeight w:val="555"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1</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118001</w:t>
            </w:r>
          </w:p>
        </w:tc>
        <w:tc>
          <w:tcPr>
            <w:tcW w:w="24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广东省市场监管局</w:t>
            </w:r>
          </w:p>
        </w:tc>
        <w:tc>
          <w:tcPr>
            <w:tcW w:w="3690"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食品抽检及监管</w:t>
            </w: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6780 </w:t>
            </w:r>
          </w:p>
        </w:tc>
      </w:tr>
      <w:tr>
        <w:tblPrEx>
          <w:tblLayout w:type="fixed"/>
          <w:tblCellMar>
            <w:top w:w="0" w:type="dxa"/>
            <w:left w:w="108" w:type="dxa"/>
            <w:bottom w:w="0" w:type="dxa"/>
            <w:right w:w="108" w:type="dxa"/>
          </w:tblCellMar>
        </w:tblPrEx>
        <w:trPr>
          <w:trHeight w:val="64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2</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118006</w:t>
            </w:r>
          </w:p>
        </w:tc>
        <w:tc>
          <w:tcPr>
            <w:tcW w:w="24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广东产品质量监督检验研究院</w:t>
            </w:r>
          </w:p>
        </w:tc>
        <w:tc>
          <w:tcPr>
            <w:tcW w:w="3690"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食品相关产品抽检及监管、省级食品抽检、省级食品安全评价性抽检</w:t>
            </w: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2862 </w:t>
            </w:r>
          </w:p>
        </w:tc>
      </w:tr>
      <w:tr>
        <w:tblPrEx>
          <w:tblLayout w:type="fixed"/>
          <w:tblCellMar>
            <w:top w:w="0" w:type="dxa"/>
            <w:left w:w="108" w:type="dxa"/>
            <w:bottom w:w="0" w:type="dxa"/>
            <w:right w:w="108" w:type="dxa"/>
          </w:tblCellMar>
        </w:tblPrEx>
        <w:trPr>
          <w:trHeight w:val="1482"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7</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118056</w:t>
            </w:r>
          </w:p>
        </w:tc>
        <w:tc>
          <w:tcPr>
            <w:tcW w:w="24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广东省食品检验所（广东省酒类检测中心）</w:t>
            </w:r>
          </w:p>
        </w:tc>
        <w:tc>
          <w:tcPr>
            <w:tcW w:w="3690"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食品安全跨区域跨部门协作、特殊食品生产企业质量管理风险调查及能力提升、省级食品抽检、省级食品安全评价性抽检、食品经营环节风险监测、特殊食品风险监测、食品风险监测和风险交流等</w:t>
            </w: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3627 </w:t>
            </w:r>
          </w:p>
        </w:tc>
      </w:tr>
      <w:tr>
        <w:tblPrEx>
          <w:tblLayout w:type="fixed"/>
          <w:tblCellMar>
            <w:top w:w="0" w:type="dxa"/>
            <w:left w:w="108" w:type="dxa"/>
            <w:bottom w:w="0" w:type="dxa"/>
            <w:right w:w="108" w:type="dxa"/>
          </w:tblCellMar>
        </w:tblPrEx>
        <w:trPr>
          <w:trHeight w:val="60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8</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175003</w:t>
            </w:r>
          </w:p>
        </w:tc>
        <w:tc>
          <w:tcPr>
            <w:tcW w:w="2415"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广东省药品检验所</w:t>
            </w:r>
          </w:p>
        </w:tc>
        <w:tc>
          <w:tcPr>
            <w:tcW w:w="3690"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食品经营环节风险监测项目</w:t>
            </w: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35 </w:t>
            </w:r>
          </w:p>
        </w:tc>
      </w:tr>
      <w:tr>
        <w:tblPrEx>
          <w:tblLayout w:type="fixed"/>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二</w:t>
            </w:r>
          </w:p>
        </w:tc>
        <w:tc>
          <w:tcPr>
            <w:tcW w:w="1410" w:type="dxa"/>
            <w:tcBorders>
              <w:top w:val="single" w:color="000000" w:sz="4" w:space="0"/>
              <w:left w:val="nil"/>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p>
        </w:tc>
        <w:tc>
          <w:tcPr>
            <w:tcW w:w="2415" w:type="dxa"/>
            <w:tcBorders>
              <w:top w:val="single" w:color="000000" w:sz="4" w:space="0"/>
              <w:left w:val="nil"/>
              <w:bottom w:val="single" w:color="000000" w:sz="4" w:space="0"/>
              <w:right w:val="single" w:color="000000" w:sz="4" w:space="0"/>
            </w:tcBorders>
            <w:noWrap/>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地市小计</w:t>
            </w:r>
          </w:p>
        </w:tc>
        <w:tc>
          <w:tcPr>
            <w:tcW w:w="3690" w:type="dxa"/>
            <w:tcBorders>
              <w:top w:val="single" w:color="000000" w:sz="4" w:space="0"/>
              <w:left w:val="nil"/>
              <w:bottom w:val="single" w:color="000000" w:sz="4" w:space="0"/>
              <w:right w:val="single" w:color="000000" w:sz="4" w:space="0"/>
            </w:tcBorders>
            <w:noWrap/>
            <w:vAlign w:val="center"/>
          </w:tcPr>
          <w:p>
            <w:pPr>
              <w:widowControl/>
              <w:jc w:val="left"/>
              <w:rPr>
                <w:rFonts w:ascii="仿宋" w:hAnsi="仿宋" w:eastAsia="仿宋" w:cs="宋体"/>
                <w:b/>
                <w:bCs/>
                <w:color w:val="000000"/>
                <w:kern w:val="0"/>
                <w:sz w:val="24"/>
              </w:rPr>
            </w:pP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10914 </w:t>
            </w:r>
          </w:p>
        </w:tc>
      </w:tr>
      <w:tr>
        <w:tblPrEx>
          <w:tblLayout w:type="fixed"/>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1</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440100000</w:t>
            </w: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广州市市场监督管理局</w:t>
            </w:r>
          </w:p>
        </w:tc>
        <w:tc>
          <w:tcPr>
            <w:tcW w:w="3690" w:type="dxa"/>
            <w:tcBorders>
              <w:top w:val="single" w:color="000000" w:sz="4" w:space="0"/>
              <w:left w:val="nil"/>
              <w:bottom w:val="single" w:color="000000" w:sz="4" w:space="0"/>
              <w:right w:val="single" w:color="000000" w:sz="4" w:space="0"/>
            </w:tcBorders>
            <w:noWrap/>
            <w:vAlign w:val="center"/>
          </w:tcPr>
          <w:p>
            <w:pPr>
              <w:widowControl/>
              <w:jc w:val="left"/>
              <w:rPr>
                <w:rFonts w:ascii="仿宋" w:hAnsi="仿宋" w:eastAsia="仿宋" w:cs="宋体"/>
                <w:color w:val="000000"/>
                <w:kern w:val="0"/>
                <w:sz w:val="24"/>
              </w:rPr>
            </w:pP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0 </w:t>
            </w:r>
          </w:p>
        </w:tc>
      </w:tr>
      <w:tr>
        <w:tblPrEx>
          <w:tblLayout w:type="fixed"/>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2</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440300000</w:t>
            </w: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深圳市市场监督管理局</w:t>
            </w:r>
          </w:p>
        </w:tc>
        <w:tc>
          <w:tcPr>
            <w:tcW w:w="3690" w:type="dxa"/>
            <w:tcBorders>
              <w:top w:val="single" w:color="000000" w:sz="4" w:space="0"/>
              <w:left w:val="nil"/>
              <w:bottom w:val="single" w:color="000000" w:sz="4" w:space="0"/>
              <w:right w:val="single" w:color="000000" w:sz="4" w:space="0"/>
            </w:tcBorders>
            <w:noWrap/>
            <w:vAlign w:val="center"/>
          </w:tcPr>
          <w:p>
            <w:pPr>
              <w:widowControl/>
              <w:jc w:val="left"/>
              <w:rPr>
                <w:rFonts w:ascii="仿宋" w:hAnsi="仿宋" w:eastAsia="仿宋" w:cs="宋体"/>
                <w:color w:val="000000"/>
                <w:kern w:val="0"/>
                <w:sz w:val="24"/>
              </w:rPr>
            </w:pP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0 </w:t>
            </w:r>
          </w:p>
        </w:tc>
      </w:tr>
      <w:tr>
        <w:tblPrEx>
          <w:tblLayout w:type="fixed"/>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3</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440400000</w:t>
            </w: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珠海市市场监督管理局</w:t>
            </w:r>
          </w:p>
        </w:tc>
        <w:tc>
          <w:tcPr>
            <w:tcW w:w="3690"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省级食品抽检、食用农产品快速检测、</w:t>
            </w: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24 </w:t>
            </w:r>
          </w:p>
        </w:tc>
      </w:tr>
      <w:tr>
        <w:tblPrEx>
          <w:tblLayout w:type="fixed"/>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4</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440500000</w:t>
            </w: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汕头市市场监督管理局</w:t>
            </w:r>
          </w:p>
        </w:tc>
        <w:tc>
          <w:tcPr>
            <w:tcW w:w="3690"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省级食品抽检项目、食用农产品快速检测项目、</w:t>
            </w: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1258 </w:t>
            </w:r>
          </w:p>
        </w:tc>
      </w:tr>
      <w:tr>
        <w:tblPrEx>
          <w:tblLayout w:type="fixed"/>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5</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440600000</w:t>
            </w: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佛山市市场监督管理局</w:t>
            </w:r>
          </w:p>
        </w:tc>
        <w:tc>
          <w:tcPr>
            <w:tcW w:w="3690"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省级食品抽检项目、食用农产品快速检测项目、</w:t>
            </w: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27 </w:t>
            </w:r>
          </w:p>
        </w:tc>
      </w:tr>
      <w:tr>
        <w:tblPrEx>
          <w:tblLayout w:type="fixed"/>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6</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440200000</w:t>
            </w: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韶关市市场监督管理局</w:t>
            </w:r>
          </w:p>
        </w:tc>
        <w:tc>
          <w:tcPr>
            <w:tcW w:w="3690"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省级食品抽检项目、食用农产品快速检测项目、</w:t>
            </w: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640 </w:t>
            </w:r>
          </w:p>
        </w:tc>
      </w:tr>
      <w:tr>
        <w:tblPrEx>
          <w:tblLayout w:type="fixed"/>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7</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441600000</w:t>
            </w: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河源市市场监督管理局</w:t>
            </w:r>
          </w:p>
        </w:tc>
        <w:tc>
          <w:tcPr>
            <w:tcW w:w="3690"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省级食品抽检项目、食用农产品快速检测项目、</w:t>
            </w: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553 </w:t>
            </w:r>
          </w:p>
        </w:tc>
      </w:tr>
      <w:tr>
        <w:tblPrEx>
          <w:tblLayout w:type="fixed"/>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8</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441400000</w:t>
            </w: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梅州市市场监督管理局</w:t>
            </w:r>
          </w:p>
        </w:tc>
        <w:tc>
          <w:tcPr>
            <w:tcW w:w="3690"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省级食品抽检项目、食用农产品快速检测项目、</w:t>
            </w: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742 </w:t>
            </w:r>
          </w:p>
        </w:tc>
      </w:tr>
      <w:tr>
        <w:tblPrEx>
          <w:tblLayout w:type="fixed"/>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9</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441300000</w:t>
            </w: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惠州市市场监督管理局</w:t>
            </w:r>
          </w:p>
        </w:tc>
        <w:tc>
          <w:tcPr>
            <w:tcW w:w="3690"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省级食品抽检项目、食用农产品快速检测项目、</w:t>
            </w: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290 </w:t>
            </w:r>
          </w:p>
        </w:tc>
      </w:tr>
      <w:tr>
        <w:tblPrEx>
          <w:tblLayout w:type="fixed"/>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10</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441500000</w:t>
            </w: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汕尾市市场监督管理局</w:t>
            </w:r>
          </w:p>
        </w:tc>
        <w:tc>
          <w:tcPr>
            <w:tcW w:w="3690"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省级食品抽检项目、食用农产品快速检测项目、</w:t>
            </w: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655 </w:t>
            </w:r>
          </w:p>
        </w:tc>
      </w:tr>
      <w:tr>
        <w:tblPrEx>
          <w:tblLayout w:type="fixed"/>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11</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441900000</w:t>
            </w: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东莞市市场监督管理局</w:t>
            </w:r>
          </w:p>
        </w:tc>
        <w:tc>
          <w:tcPr>
            <w:tcW w:w="3690"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省级食品抽检项目、食用农产品快速检测项目、</w:t>
            </w: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77 </w:t>
            </w:r>
          </w:p>
        </w:tc>
      </w:tr>
      <w:tr>
        <w:tblPrEx>
          <w:tblLayout w:type="fixed"/>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12</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442000000</w:t>
            </w: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中山市市场监督管理局</w:t>
            </w:r>
          </w:p>
        </w:tc>
        <w:tc>
          <w:tcPr>
            <w:tcW w:w="3690"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省级食品抽检项目、食用农产品快速检测项目、</w:t>
            </w: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27 </w:t>
            </w:r>
          </w:p>
        </w:tc>
      </w:tr>
      <w:tr>
        <w:tblPrEx>
          <w:tblLayout w:type="fixed"/>
          <w:tblCellMar>
            <w:top w:w="0" w:type="dxa"/>
            <w:left w:w="108" w:type="dxa"/>
            <w:bottom w:w="0" w:type="dxa"/>
            <w:right w:w="108" w:type="dxa"/>
          </w:tblCellMar>
        </w:tblPrEx>
        <w:trPr>
          <w:trHeight w:val="540"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13</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440700000</w:t>
            </w: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江门市市场监督管理局</w:t>
            </w:r>
          </w:p>
        </w:tc>
        <w:tc>
          <w:tcPr>
            <w:tcW w:w="3690"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省级食品抽检项目、食用农产品快速检测项目、</w:t>
            </w: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161 </w:t>
            </w:r>
          </w:p>
        </w:tc>
      </w:tr>
      <w:tr>
        <w:tblPrEx>
          <w:tblLayout w:type="fixed"/>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14</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441700000</w:t>
            </w: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阳江市市场监督管理局</w:t>
            </w:r>
          </w:p>
        </w:tc>
        <w:tc>
          <w:tcPr>
            <w:tcW w:w="3690"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省级食品抽检项目、食用农产品快速检测项目、</w:t>
            </w: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520 </w:t>
            </w:r>
          </w:p>
        </w:tc>
      </w:tr>
      <w:tr>
        <w:tblPrEx>
          <w:tblLayout w:type="fixed"/>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15</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440800000</w:t>
            </w: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湛江市市场监督管理局</w:t>
            </w:r>
          </w:p>
        </w:tc>
        <w:tc>
          <w:tcPr>
            <w:tcW w:w="3690"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省级食品抽检项目、食用农产品快速检测项目、</w:t>
            </w: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1358 </w:t>
            </w:r>
          </w:p>
        </w:tc>
      </w:tr>
      <w:tr>
        <w:tblPrEx>
          <w:tblLayout w:type="fixed"/>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16</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440900000</w:t>
            </w: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茂名市市场监督管理局</w:t>
            </w:r>
          </w:p>
        </w:tc>
        <w:tc>
          <w:tcPr>
            <w:tcW w:w="3690"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省级食品抽检项目、食用农产品快速检测项目、</w:t>
            </w: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1285 </w:t>
            </w:r>
          </w:p>
        </w:tc>
      </w:tr>
      <w:tr>
        <w:tblPrEx>
          <w:tblLayout w:type="fixed"/>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17</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441200000</w:t>
            </w: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肇庆市市场监督管理局</w:t>
            </w:r>
          </w:p>
        </w:tc>
        <w:tc>
          <w:tcPr>
            <w:tcW w:w="3690"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省级食品抽检项目、食用农产品快速检测项目、</w:t>
            </w: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500 </w:t>
            </w:r>
          </w:p>
        </w:tc>
      </w:tr>
      <w:tr>
        <w:tblPrEx>
          <w:tblLayout w:type="fixed"/>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18</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441800000</w:t>
            </w: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清远市市场监督管理局</w:t>
            </w:r>
          </w:p>
        </w:tc>
        <w:tc>
          <w:tcPr>
            <w:tcW w:w="3690"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省级食品抽检项目、食用农产品快速检测项目、</w:t>
            </w: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868 </w:t>
            </w:r>
          </w:p>
        </w:tc>
      </w:tr>
      <w:tr>
        <w:tblPrEx>
          <w:tblLayout w:type="fixed"/>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19</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445100000</w:t>
            </w: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潮州市市场监督管理局</w:t>
            </w:r>
          </w:p>
        </w:tc>
        <w:tc>
          <w:tcPr>
            <w:tcW w:w="3690"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省级食品抽检项目、食用农产品快速检测项目、</w:t>
            </w: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553 </w:t>
            </w:r>
          </w:p>
        </w:tc>
      </w:tr>
      <w:tr>
        <w:tblPrEx>
          <w:tblLayout w:type="fixed"/>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20</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445200000</w:t>
            </w: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揭阳市市场监督管理局</w:t>
            </w:r>
          </w:p>
        </w:tc>
        <w:tc>
          <w:tcPr>
            <w:tcW w:w="3690"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省级食品抽检项目、食用农产品快速检测项目、</w:t>
            </w: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948 </w:t>
            </w:r>
          </w:p>
        </w:tc>
      </w:tr>
      <w:tr>
        <w:tblPrEx>
          <w:tblLayout w:type="fixed"/>
          <w:tblCellMar>
            <w:top w:w="0" w:type="dxa"/>
            <w:left w:w="108" w:type="dxa"/>
            <w:bottom w:w="0" w:type="dxa"/>
            <w:right w:w="108" w:type="dxa"/>
          </w:tblCellMar>
        </w:tblPrEx>
        <w:trPr>
          <w:trHeight w:val="499" w:hRule="atLeast"/>
        </w:trPr>
        <w:tc>
          <w:tcPr>
            <w:tcW w:w="6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ascii="宋体" w:hAnsi="宋体" w:eastAsia="宋体"/>
                <w:color w:val="000000"/>
                <w:kern w:val="0"/>
                <w:sz w:val="24"/>
              </w:rPr>
            </w:pPr>
            <w:r>
              <w:rPr>
                <w:rFonts w:hint="eastAsia" w:ascii="宋体" w:hAnsi="宋体"/>
                <w:color w:val="000000"/>
                <w:kern w:val="0"/>
                <w:sz w:val="24"/>
              </w:rPr>
              <w:t>21</w:t>
            </w:r>
          </w:p>
        </w:tc>
        <w:tc>
          <w:tcPr>
            <w:tcW w:w="1410" w:type="dxa"/>
            <w:tcBorders>
              <w:top w:val="single" w:color="000000" w:sz="4" w:space="0"/>
              <w:left w:val="nil"/>
              <w:bottom w:val="single" w:color="000000" w:sz="4" w:space="0"/>
              <w:right w:val="nil"/>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445300000</w:t>
            </w:r>
          </w:p>
        </w:tc>
        <w:tc>
          <w:tcPr>
            <w:tcW w:w="241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云浮市市场监督管理局</w:t>
            </w:r>
          </w:p>
        </w:tc>
        <w:tc>
          <w:tcPr>
            <w:tcW w:w="3690"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省级食品抽检项目、食用农产品快速检测项目、</w:t>
            </w:r>
          </w:p>
        </w:tc>
        <w:tc>
          <w:tcPr>
            <w:tcW w:w="1035"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color w:val="000000"/>
                <w:kern w:val="0"/>
                <w:sz w:val="20"/>
                <w:szCs w:val="20"/>
              </w:rPr>
            </w:pPr>
            <w:r>
              <w:rPr>
                <w:rFonts w:hint="eastAsia" w:ascii="宋体" w:hAnsi="宋体"/>
                <w:color w:val="000000"/>
                <w:kern w:val="0"/>
                <w:sz w:val="20"/>
                <w:szCs w:val="20"/>
              </w:rPr>
              <w:t xml:space="preserve">428 </w:t>
            </w:r>
          </w:p>
        </w:tc>
      </w:tr>
    </w:tbl>
    <w:p>
      <w:pPr>
        <w:jc w:val="right"/>
        <w:rPr>
          <w:rFonts w:hint="eastAsia" w:ascii="仿宋_GB2312" w:hAnsi="Calibri"/>
          <w:color w:val="000000"/>
          <w:sz w:val="32"/>
          <w:szCs w:val="32"/>
        </w:rPr>
      </w:pPr>
      <w:r>
        <w:rPr>
          <w:rFonts w:hint="eastAsia" w:ascii="仿宋_GB2312"/>
          <w:color w:val="000000"/>
          <w:sz w:val="32"/>
          <w:szCs w:val="32"/>
        </w:rPr>
        <w:t xml:space="preserve"> </w:t>
      </w:r>
    </w:p>
    <w:p>
      <w:pPr>
        <w:rPr>
          <w:rFonts w:hint="eastAsia" w:ascii="Calibri" w:eastAsia="宋体"/>
          <w:sz w:val="21"/>
          <w:szCs w:val="21"/>
        </w:rPr>
      </w:pPr>
      <w:r>
        <w:t xml:space="preserve"> </w:t>
      </w:r>
    </w:p>
    <w:p>
      <w:pPr>
        <w:widowControl/>
        <w:jc w:val="left"/>
      </w:pPr>
      <w:r>
        <w:br w:type="page"/>
      </w:r>
      <w:r>
        <w:rPr>
          <w:rFonts w:hint="eastAsia" w:ascii="宋体" w:hAnsi="宋体"/>
        </w:rPr>
        <w:t>附件</w:t>
      </w:r>
      <w:r>
        <w:rPr>
          <w:rFonts w:hint="eastAsia"/>
        </w:rPr>
        <w:t>3</w:t>
      </w:r>
    </w:p>
    <w:p>
      <w:pPr>
        <w:jc w:val="center"/>
        <w:rPr>
          <w:rFonts w:hint="eastAsia" w:ascii="方正小标宋简体" w:eastAsia="方正小标宋简体"/>
          <w:color w:val="000000"/>
          <w:sz w:val="36"/>
          <w:szCs w:val="36"/>
        </w:rPr>
      </w:pPr>
      <w:r>
        <w:rPr>
          <w:rFonts w:hint="eastAsia" w:ascii="方正小标宋简体" w:eastAsia="方正小标宋简体"/>
          <w:color w:val="000000"/>
          <w:sz w:val="36"/>
          <w:szCs w:val="36"/>
        </w:rPr>
        <w:t xml:space="preserve">2023年促进经济高质量发展专项资金（市场监督管理-产品质量安全监管）明细分配表 </w:t>
      </w:r>
    </w:p>
    <w:p>
      <w:pPr>
        <w:jc w:val="right"/>
        <w:rPr>
          <w:rFonts w:hint="eastAsia" w:ascii="仿宋_GB2312"/>
          <w:color w:val="000000"/>
          <w:sz w:val="32"/>
          <w:szCs w:val="32"/>
        </w:rPr>
      </w:pPr>
      <w:r>
        <w:rPr>
          <w:rFonts w:hint="eastAsia" w:ascii="宋体" w:hAnsi="宋体"/>
          <w:color w:val="000000"/>
        </w:rPr>
        <w:t>单位：万元</w:t>
      </w:r>
    </w:p>
    <w:tbl>
      <w:tblPr>
        <w:tblStyle w:val="3"/>
        <w:tblW w:w="8897" w:type="dxa"/>
        <w:tblInd w:w="0" w:type="dxa"/>
        <w:tblLayout w:type="fixed"/>
        <w:tblCellMar>
          <w:top w:w="0" w:type="dxa"/>
          <w:left w:w="108" w:type="dxa"/>
          <w:bottom w:w="0" w:type="dxa"/>
          <w:right w:w="108" w:type="dxa"/>
        </w:tblCellMar>
      </w:tblPr>
      <w:tblGrid>
        <w:gridCol w:w="641"/>
        <w:gridCol w:w="1087"/>
        <w:gridCol w:w="222"/>
        <w:gridCol w:w="3687"/>
        <w:gridCol w:w="2269"/>
        <w:gridCol w:w="991"/>
      </w:tblGrid>
      <w:tr>
        <w:tblPrEx>
          <w:tblLayout w:type="fixed"/>
          <w:tblCellMar>
            <w:top w:w="0" w:type="dxa"/>
            <w:left w:w="108" w:type="dxa"/>
            <w:bottom w:w="0" w:type="dxa"/>
            <w:right w:w="108" w:type="dxa"/>
          </w:tblCellMar>
        </w:tblPrEx>
        <w:trPr>
          <w:trHeight w:val="559" w:hRule="atLeast"/>
        </w:trPr>
        <w:tc>
          <w:tcPr>
            <w:tcW w:w="641"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序号</w:t>
            </w:r>
          </w:p>
        </w:tc>
        <w:tc>
          <w:tcPr>
            <w:tcW w:w="1087" w:type="dxa"/>
            <w:vMerge w:val="restart"/>
            <w:tcBorders>
              <w:top w:val="single" w:color="000000" w:sz="4" w:space="0"/>
              <w:left w:val="nil"/>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预算代码</w:t>
            </w:r>
          </w:p>
        </w:tc>
        <w:tc>
          <w:tcPr>
            <w:tcW w:w="3909" w:type="dxa"/>
            <w:gridSpan w:val="2"/>
            <w:vMerge w:val="restart"/>
            <w:tcBorders>
              <w:top w:val="single" w:color="000000" w:sz="4" w:space="0"/>
              <w:left w:val="nil"/>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地区（单位）</w:t>
            </w:r>
          </w:p>
        </w:tc>
        <w:tc>
          <w:tcPr>
            <w:tcW w:w="2269" w:type="dxa"/>
            <w:vMerge w:val="restart"/>
            <w:tcBorders>
              <w:top w:val="single" w:color="000000" w:sz="4" w:space="0"/>
              <w:left w:val="nil"/>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项目名称</w:t>
            </w:r>
          </w:p>
        </w:tc>
        <w:tc>
          <w:tcPr>
            <w:tcW w:w="991" w:type="dxa"/>
            <w:vMerge w:val="restart"/>
            <w:tcBorders>
              <w:top w:val="single" w:color="000000" w:sz="4" w:space="0"/>
              <w:left w:val="nil"/>
              <w:bottom w:val="single" w:color="000000" w:sz="4" w:space="0"/>
              <w:right w:val="single" w:color="000000" w:sz="4" w:space="0"/>
            </w:tcBorders>
            <w:noWrap w:val="0"/>
            <w:vAlign w:val="center"/>
          </w:tcPr>
          <w:p>
            <w:pPr>
              <w:widowControl/>
              <w:jc w:val="center"/>
              <w:rPr>
                <w:rFonts w:ascii="仿宋" w:hAnsi="仿宋" w:eastAsia="仿宋" w:cs="宋体"/>
                <w:b/>
                <w:bCs/>
                <w:color w:val="000000"/>
                <w:kern w:val="0"/>
                <w:sz w:val="20"/>
                <w:szCs w:val="20"/>
              </w:rPr>
            </w:pPr>
            <w:r>
              <w:rPr>
                <w:rFonts w:hint="eastAsia" w:ascii="仿宋" w:hAnsi="仿宋" w:eastAsia="仿宋" w:cs="宋体"/>
                <w:b/>
                <w:bCs/>
                <w:color w:val="000000"/>
                <w:kern w:val="0"/>
                <w:sz w:val="20"/>
                <w:szCs w:val="20"/>
              </w:rPr>
              <w:t>资金额</w:t>
            </w:r>
            <w:r>
              <w:rPr>
                <w:rFonts w:hint="eastAsia" w:ascii="仿宋" w:hAnsi="仿宋" w:eastAsia="仿宋" w:cs="宋体"/>
                <w:b/>
                <w:bCs/>
                <w:color w:val="000000"/>
                <w:kern w:val="0"/>
                <w:sz w:val="20"/>
                <w:szCs w:val="20"/>
              </w:rPr>
              <w:br w:type="textWrapping"/>
            </w:r>
            <w:r>
              <w:rPr>
                <w:rFonts w:hint="eastAsia" w:ascii="仿宋" w:hAnsi="仿宋" w:eastAsia="仿宋" w:cs="宋体"/>
                <w:b/>
                <w:bCs/>
                <w:color w:val="000000"/>
                <w:kern w:val="0"/>
                <w:sz w:val="20"/>
                <w:szCs w:val="20"/>
              </w:rPr>
              <w:t>(万元）</w:t>
            </w:r>
          </w:p>
        </w:tc>
      </w:tr>
      <w:tr>
        <w:tblPrEx>
          <w:tblLayout w:type="fixed"/>
          <w:tblCellMar>
            <w:top w:w="0" w:type="dxa"/>
            <w:left w:w="108" w:type="dxa"/>
            <w:bottom w:w="0" w:type="dxa"/>
            <w:right w:w="108" w:type="dxa"/>
          </w:tblCellMar>
        </w:tblPrEx>
        <w:trPr>
          <w:trHeight w:val="582" w:hRule="atLeast"/>
        </w:trPr>
        <w:tc>
          <w:tcPr>
            <w:tcW w:w="641"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 w:hAnsi="仿宋" w:eastAsia="仿宋" w:cs="宋体"/>
                <w:b/>
                <w:bCs/>
                <w:color w:val="000000"/>
                <w:kern w:val="0"/>
                <w:sz w:val="24"/>
              </w:rPr>
            </w:pPr>
          </w:p>
        </w:tc>
        <w:tc>
          <w:tcPr>
            <w:tcW w:w="1087"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仿宋" w:hAnsi="仿宋" w:eastAsia="仿宋" w:cs="宋体"/>
                <w:b/>
                <w:bCs/>
                <w:color w:val="000000"/>
                <w:kern w:val="0"/>
                <w:sz w:val="24"/>
              </w:rPr>
            </w:pPr>
          </w:p>
        </w:tc>
        <w:tc>
          <w:tcPr>
            <w:tcW w:w="3909" w:type="dxa"/>
            <w:gridSpan w:val="2"/>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仿宋" w:hAnsi="仿宋" w:eastAsia="仿宋" w:cs="宋体"/>
                <w:b/>
                <w:bCs/>
                <w:color w:val="000000"/>
                <w:kern w:val="0"/>
                <w:sz w:val="24"/>
              </w:rPr>
            </w:pPr>
          </w:p>
        </w:tc>
        <w:tc>
          <w:tcPr>
            <w:tcW w:w="2269"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仿宋" w:hAnsi="仿宋" w:eastAsia="仿宋" w:cs="宋体"/>
                <w:b/>
                <w:bCs/>
                <w:color w:val="000000"/>
                <w:kern w:val="0"/>
                <w:sz w:val="24"/>
              </w:rPr>
            </w:pPr>
          </w:p>
        </w:tc>
        <w:tc>
          <w:tcPr>
            <w:tcW w:w="991"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仿宋" w:hAnsi="仿宋" w:eastAsia="仿宋" w:cs="宋体"/>
                <w:b/>
                <w:bCs/>
                <w:color w:val="000000"/>
                <w:kern w:val="0"/>
                <w:sz w:val="20"/>
                <w:szCs w:val="20"/>
              </w:rPr>
            </w:pPr>
          </w:p>
        </w:tc>
      </w:tr>
      <w:tr>
        <w:tblPrEx>
          <w:tblLayout w:type="fixed"/>
          <w:tblCellMar>
            <w:top w:w="0" w:type="dxa"/>
            <w:left w:w="108" w:type="dxa"/>
            <w:bottom w:w="0" w:type="dxa"/>
            <w:right w:w="108" w:type="dxa"/>
          </w:tblCellMar>
        </w:tblPrEx>
        <w:trPr>
          <w:trHeight w:val="570" w:hRule="atLeast"/>
        </w:trPr>
        <w:tc>
          <w:tcPr>
            <w:tcW w:w="5637" w:type="dxa"/>
            <w:gridSpan w:val="4"/>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合计</w:t>
            </w:r>
          </w:p>
        </w:tc>
        <w:tc>
          <w:tcPr>
            <w:tcW w:w="2269" w:type="dxa"/>
            <w:tcBorders>
              <w:top w:val="single" w:color="000000" w:sz="4" w:space="0"/>
              <w:left w:val="nil"/>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p>
        </w:tc>
        <w:tc>
          <w:tcPr>
            <w:tcW w:w="991"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 6,236 </w:t>
            </w:r>
          </w:p>
        </w:tc>
      </w:tr>
      <w:tr>
        <w:tblPrEx>
          <w:tblLayout w:type="fixed"/>
          <w:tblCellMar>
            <w:top w:w="0" w:type="dxa"/>
            <w:left w:w="108" w:type="dxa"/>
            <w:bottom w:w="0" w:type="dxa"/>
            <w:right w:w="108" w:type="dxa"/>
          </w:tblCellMar>
        </w:tblPrEx>
        <w:trPr>
          <w:trHeight w:val="570" w:hRule="atLeast"/>
        </w:trPr>
        <w:tc>
          <w:tcPr>
            <w:tcW w:w="64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p>
        </w:tc>
        <w:tc>
          <w:tcPr>
            <w:tcW w:w="1309" w:type="dxa"/>
            <w:gridSpan w:val="2"/>
            <w:tcBorders>
              <w:top w:val="single" w:color="000000" w:sz="4" w:space="0"/>
              <w:left w:val="nil"/>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p>
        </w:tc>
        <w:tc>
          <w:tcPr>
            <w:tcW w:w="3687" w:type="dxa"/>
            <w:tcBorders>
              <w:top w:val="single" w:color="000000" w:sz="4" w:space="0"/>
              <w:left w:val="nil"/>
              <w:bottom w:val="single" w:color="000000" w:sz="4" w:space="0"/>
              <w:right w:val="single" w:color="000000" w:sz="4" w:space="0"/>
            </w:tcBorders>
            <w:noWrap/>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省级小计</w:t>
            </w:r>
          </w:p>
        </w:tc>
        <w:tc>
          <w:tcPr>
            <w:tcW w:w="2269" w:type="dxa"/>
            <w:tcBorders>
              <w:top w:val="single" w:color="000000" w:sz="4" w:space="0"/>
              <w:left w:val="nil"/>
              <w:bottom w:val="single" w:color="000000" w:sz="4" w:space="0"/>
              <w:right w:val="single" w:color="000000" w:sz="4" w:space="0"/>
            </w:tcBorders>
            <w:noWrap/>
            <w:vAlign w:val="center"/>
          </w:tcPr>
          <w:p>
            <w:pPr>
              <w:widowControl/>
              <w:jc w:val="left"/>
              <w:rPr>
                <w:rFonts w:ascii="仿宋" w:hAnsi="仿宋" w:eastAsia="仿宋" w:cs="宋体"/>
                <w:b/>
                <w:bCs/>
                <w:color w:val="000000"/>
                <w:kern w:val="0"/>
                <w:sz w:val="24"/>
              </w:rPr>
            </w:pPr>
          </w:p>
        </w:tc>
        <w:tc>
          <w:tcPr>
            <w:tcW w:w="991"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 6,236 </w:t>
            </w:r>
          </w:p>
        </w:tc>
      </w:tr>
      <w:tr>
        <w:tblPrEx>
          <w:tblLayout w:type="fixed"/>
          <w:tblCellMar>
            <w:top w:w="0" w:type="dxa"/>
            <w:left w:w="108" w:type="dxa"/>
            <w:bottom w:w="0" w:type="dxa"/>
            <w:right w:w="108" w:type="dxa"/>
          </w:tblCellMar>
        </w:tblPrEx>
        <w:trPr>
          <w:trHeight w:val="570" w:hRule="atLeast"/>
        </w:trPr>
        <w:tc>
          <w:tcPr>
            <w:tcW w:w="64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1</w:t>
            </w:r>
          </w:p>
        </w:tc>
        <w:tc>
          <w:tcPr>
            <w:tcW w:w="1309" w:type="dxa"/>
            <w:gridSpan w:val="2"/>
            <w:tcBorders>
              <w:top w:val="single" w:color="000000" w:sz="4" w:space="0"/>
              <w:left w:val="nil"/>
              <w:bottom w:val="single" w:color="000000" w:sz="4" w:space="0"/>
              <w:right w:val="nil"/>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 xml:space="preserve">118001 </w:t>
            </w:r>
          </w:p>
        </w:tc>
        <w:tc>
          <w:tcPr>
            <w:tcW w:w="3687"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广东省市场监管局</w:t>
            </w:r>
          </w:p>
        </w:tc>
        <w:tc>
          <w:tcPr>
            <w:tcW w:w="2269"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产品质量监督抽查及监管</w:t>
            </w:r>
          </w:p>
        </w:tc>
        <w:tc>
          <w:tcPr>
            <w:tcW w:w="991"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 4,101 </w:t>
            </w:r>
          </w:p>
        </w:tc>
      </w:tr>
      <w:tr>
        <w:tblPrEx>
          <w:tblLayout w:type="fixed"/>
          <w:tblCellMar>
            <w:top w:w="0" w:type="dxa"/>
            <w:left w:w="108" w:type="dxa"/>
            <w:bottom w:w="0" w:type="dxa"/>
            <w:right w:w="108" w:type="dxa"/>
          </w:tblCellMar>
        </w:tblPrEx>
        <w:trPr>
          <w:trHeight w:val="570" w:hRule="atLeast"/>
        </w:trPr>
        <w:tc>
          <w:tcPr>
            <w:tcW w:w="64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p>
        </w:tc>
        <w:tc>
          <w:tcPr>
            <w:tcW w:w="1309" w:type="dxa"/>
            <w:gridSpan w:val="2"/>
            <w:tcBorders>
              <w:top w:val="single" w:color="000000" w:sz="4" w:space="0"/>
              <w:left w:val="nil"/>
              <w:bottom w:val="single" w:color="000000" w:sz="4" w:space="0"/>
              <w:right w:val="nil"/>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 xml:space="preserve">118001 </w:t>
            </w:r>
          </w:p>
        </w:tc>
        <w:tc>
          <w:tcPr>
            <w:tcW w:w="3687"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广东省市场监管局</w:t>
            </w:r>
          </w:p>
        </w:tc>
        <w:tc>
          <w:tcPr>
            <w:tcW w:w="2269"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产品伤害监测项目</w:t>
            </w:r>
          </w:p>
        </w:tc>
        <w:tc>
          <w:tcPr>
            <w:tcW w:w="991"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 215 </w:t>
            </w:r>
          </w:p>
        </w:tc>
      </w:tr>
      <w:tr>
        <w:tblPrEx>
          <w:tblLayout w:type="fixed"/>
          <w:tblCellMar>
            <w:top w:w="0" w:type="dxa"/>
            <w:left w:w="108" w:type="dxa"/>
            <w:bottom w:w="0" w:type="dxa"/>
            <w:right w:w="108" w:type="dxa"/>
          </w:tblCellMar>
        </w:tblPrEx>
        <w:trPr>
          <w:trHeight w:val="570" w:hRule="atLeast"/>
        </w:trPr>
        <w:tc>
          <w:tcPr>
            <w:tcW w:w="64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p>
        </w:tc>
        <w:tc>
          <w:tcPr>
            <w:tcW w:w="1309" w:type="dxa"/>
            <w:gridSpan w:val="2"/>
            <w:tcBorders>
              <w:top w:val="single" w:color="000000" w:sz="4" w:space="0"/>
              <w:left w:val="nil"/>
              <w:bottom w:val="single" w:color="000000" w:sz="4" w:space="0"/>
              <w:right w:val="nil"/>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 xml:space="preserve">118001 </w:t>
            </w:r>
          </w:p>
        </w:tc>
        <w:tc>
          <w:tcPr>
            <w:tcW w:w="3687"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广东省市场监管局</w:t>
            </w:r>
          </w:p>
        </w:tc>
        <w:tc>
          <w:tcPr>
            <w:tcW w:w="2269"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质量发展综合项目</w:t>
            </w:r>
          </w:p>
        </w:tc>
        <w:tc>
          <w:tcPr>
            <w:tcW w:w="991"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 510 </w:t>
            </w:r>
          </w:p>
        </w:tc>
      </w:tr>
      <w:tr>
        <w:tblPrEx>
          <w:tblLayout w:type="fixed"/>
          <w:tblCellMar>
            <w:top w:w="0" w:type="dxa"/>
            <w:left w:w="108" w:type="dxa"/>
            <w:bottom w:w="0" w:type="dxa"/>
            <w:right w:w="108" w:type="dxa"/>
          </w:tblCellMar>
        </w:tblPrEx>
        <w:trPr>
          <w:trHeight w:val="640" w:hRule="atLeast"/>
        </w:trPr>
        <w:tc>
          <w:tcPr>
            <w:tcW w:w="64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2</w:t>
            </w:r>
          </w:p>
        </w:tc>
        <w:tc>
          <w:tcPr>
            <w:tcW w:w="1309" w:type="dxa"/>
            <w:gridSpan w:val="2"/>
            <w:tcBorders>
              <w:top w:val="single" w:color="000000" w:sz="4" w:space="0"/>
              <w:left w:val="nil"/>
              <w:bottom w:val="single" w:color="000000" w:sz="4" w:space="0"/>
              <w:right w:val="nil"/>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 xml:space="preserve">118006 </w:t>
            </w:r>
          </w:p>
        </w:tc>
        <w:tc>
          <w:tcPr>
            <w:tcW w:w="3687"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广东产品质量监督检验研究院</w:t>
            </w:r>
          </w:p>
        </w:tc>
        <w:tc>
          <w:tcPr>
            <w:tcW w:w="2269"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产品合格率统计调查、消费品召回技术支撑服务</w:t>
            </w:r>
          </w:p>
        </w:tc>
        <w:tc>
          <w:tcPr>
            <w:tcW w:w="991"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 620 </w:t>
            </w:r>
          </w:p>
        </w:tc>
      </w:tr>
      <w:tr>
        <w:tblPrEx>
          <w:tblLayout w:type="fixed"/>
          <w:tblCellMar>
            <w:top w:w="0" w:type="dxa"/>
            <w:left w:w="108" w:type="dxa"/>
            <w:bottom w:w="0" w:type="dxa"/>
            <w:right w:w="108" w:type="dxa"/>
          </w:tblCellMar>
        </w:tblPrEx>
        <w:trPr>
          <w:trHeight w:val="570" w:hRule="atLeast"/>
        </w:trPr>
        <w:tc>
          <w:tcPr>
            <w:tcW w:w="64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3</w:t>
            </w:r>
          </w:p>
        </w:tc>
        <w:tc>
          <w:tcPr>
            <w:tcW w:w="1309" w:type="dxa"/>
            <w:gridSpan w:val="2"/>
            <w:tcBorders>
              <w:top w:val="single" w:color="000000" w:sz="4" w:space="0"/>
              <w:left w:val="nil"/>
              <w:bottom w:val="single" w:color="000000" w:sz="4" w:space="0"/>
              <w:right w:val="nil"/>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 xml:space="preserve">118010 </w:t>
            </w:r>
          </w:p>
        </w:tc>
        <w:tc>
          <w:tcPr>
            <w:tcW w:w="3687"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广东省WTO/TBT通报咨询研究中心</w:t>
            </w:r>
          </w:p>
        </w:tc>
        <w:tc>
          <w:tcPr>
            <w:tcW w:w="2269"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产品伤害监测项目</w:t>
            </w:r>
          </w:p>
        </w:tc>
        <w:tc>
          <w:tcPr>
            <w:tcW w:w="991"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 190 </w:t>
            </w:r>
          </w:p>
        </w:tc>
      </w:tr>
      <w:tr>
        <w:tblPrEx>
          <w:tblLayout w:type="fixed"/>
          <w:tblCellMar>
            <w:top w:w="0" w:type="dxa"/>
            <w:left w:w="108" w:type="dxa"/>
            <w:bottom w:w="0" w:type="dxa"/>
            <w:right w:w="108" w:type="dxa"/>
          </w:tblCellMar>
        </w:tblPrEx>
        <w:trPr>
          <w:trHeight w:val="570" w:hRule="atLeast"/>
        </w:trPr>
        <w:tc>
          <w:tcPr>
            <w:tcW w:w="64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p>
        </w:tc>
        <w:tc>
          <w:tcPr>
            <w:tcW w:w="1309" w:type="dxa"/>
            <w:gridSpan w:val="2"/>
            <w:tcBorders>
              <w:top w:val="single" w:color="000000" w:sz="4" w:space="0"/>
              <w:left w:val="nil"/>
              <w:bottom w:val="single" w:color="000000" w:sz="4" w:space="0"/>
              <w:right w:val="nil"/>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 xml:space="preserve">118010 </w:t>
            </w:r>
          </w:p>
        </w:tc>
        <w:tc>
          <w:tcPr>
            <w:tcW w:w="3687"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广东省WTO/TBT通报咨询研究中心</w:t>
            </w:r>
          </w:p>
        </w:tc>
        <w:tc>
          <w:tcPr>
            <w:tcW w:w="2269"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开展消费品召回课题研究</w:t>
            </w:r>
          </w:p>
        </w:tc>
        <w:tc>
          <w:tcPr>
            <w:tcW w:w="991"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 30 </w:t>
            </w:r>
          </w:p>
        </w:tc>
      </w:tr>
      <w:tr>
        <w:tblPrEx>
          <w:tblLayout w:type="fixed"/>
          <w:tblCellMar>
            <w:top w:w="0" w:type="dxa"/>
            <w:left w:w="108" w:type="dxa"/>
            <w:bottom w:w="0" w:type="dxa"/>
            <w:right w:w="108" w:type="dxa"/>
          </w:tblCellMar>
        </w:tblPrEx>
        <w:trPr>
          <w:trHeight w:val="555" w:hRule="atLeast"/>
        </w:trPr>
        <w:tc>
          <w:tcPr>
            <w:tcW w:w="64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4</w:t>
            </w:r>
          </w:p>
        </w:tc>
        <w:tc>
          <w:tcPr>
            <w:tcW w:w="1309" w:type="dxa"/>
            <w:gridSpan w:val="2"/>
            <w:tcBorders>
              <w:top w:val="single" w:color="000000" w:sz="4" w:space="0"/>
              <w:left w:val="nil"/>
              <w:bottom w:val="single" w:color="000000" w:sz="4" w:space="0"/>
              <w:right w:val="nil"/>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 xml:space="preserve">118012001 </w:t>
            </w:r>
          </w:p>
        </w:tc>
        <w:tc>
          <w:tcPr>
            <w:tcW w:w="3687"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广东省珠海市质量计量监督检测所</w:t>
            </w:r>
          </w:p>
        </w:tc>
        <w:tc>
          <w:tcPr>
            <w:tcW w:w="2269"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产品合格率统计调查</w:t>
            </w:r>
          </w:p>
        </w:tc>
        <w:tc>
          <w:tcPr>
            <w:tcW w:w="991"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 15 </w:t>
            </w:r>
          </w:p>
        </w:tc>
      </w:tr>
      <w:tr>
        <w:tblPrEx>
          <w:tblLayout w:type="fixed"/>
          <w:tblCellMar>
            <w:top w:w="0" w:type="dxa"/>
            <w:left w:w="108" w:type="dxa"/>
            <w:bottom w:w="0" w:type="dxa"/>
            <w:right w:w="108" w:type="dxa"/>
          </w:tblCellMar>
        </w:tblPrEx>
        <w:trPr>
          <w:trHeight w:val="555" w:hRule="atLeast"/>
        </w:trPr>
        <w:tc>
          <w:tcPr>
            <w:tcW w:w="64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5</w:t>
            </w:r>
          </w:p>
        </w:tc>
        <w:tc>
          <w:tcPr>
            <w:tcW w:w="1309" w:type="dxa"/>
            <w:gridSpan w:val="2"/>
            <w:tcBorders>
              <w:top w:val="single" w:color="000000" w:sz="4" w:space="0"/>
              <w:left w:val="nil"/>
              <w:bottom w:val="single" w:color="000000" w:sz="4" w:space="0"/>
              <w:right w:val="nil"/>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 xml:space="preserve">118015001 </w:t>
            </w:r>
          </w:p>
        </w:tc>
        <w:tc>
          <w:tcPr>
            <w:tcW w:w="3687"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佛山市质量计量监督检测中心</w:t>
            </w:r>
          </w:p>
        </w:tc>
        <w:tc>
          <w:tcPr>
            <w:tcW w:w="2269"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产品合格率统计调查</w:t>
            </w:r>
          </w:p>
        </w:tc>
        <w:tc>
          <w:tcPr>
            <w:tcW w:w="991"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 210 </w:t>
            </w:r>
          </w:p>
        </w:tc>
      </w:tr>
      <w:tr>
        <w:tblPrEx>
          <w:tblLayout w:type="fixed"/>
          <w:tblCellMar>
            <w:top w:w="0" w:type="dxa"/>
            <w:left w:w="108" w:type="dxa"/>
            <w:bottom w:w="0" w:type="dxa"/>
            <w:right w:w="108" w:type="dxa"/>
          </w:tblCellMar>
        </w:tblPrEx>
        <w:trPr>
          <w:trHeight w:val="555" w:hRule="atLeast"/>
        </w:trPr>
        <w:tc>
          <w:tcPr>
            <w:tcW w:w="64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6</w:t>
            </w:r>
          </w:p>
        </w:tc>
        <w:tc>
          <w:tcPr>
            <w:tcW w:w="1309" w:type="dxa"/>
            <w:gridSpan w:val="2"/>
            <w:tcBorders>
              <w:top w:val="single" w:color="000000" w:sz="4" w:space="0"/>
              <w:left w:val="nil"/>
              <w:bottom w:val="single" w:color="000000" w:sz="4" w:space="0"/>
              <w:right w:val="nil"/>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 xml:space="preserve">118017001 </w:t>
            </w:r>
          </w:p>
        </w:tc>
        <w:tc>
          <w:tcPr>
            <w:tcW w:w="3687"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广东省韶关市质量计量监督检测所</w:t>
            </w:r>
          </w:p>
        </w:tc>
        <w:tc>
          <w:tcPr>
            <w:tcW w:w="2269"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产品合格率统计调查</w:t>
            </w:r>
          </w:p>
        </w:tc>
        <w:tc>
          <w:tcPr>
            <w:tcW w:w="991"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 40 </w:t>
            </w:r>
          </w:p>
        </w:tc>
      </w:tr>
      <w:tr>
        <w:tblPrEx>
          <w:tblLayout w:type="fixed"/>
          <w:tblCellMar>
            <w:top w:w="0" w:type="dxa"/>
            <w:left w:w="108" w:type="dxa"/>
            <w:bottom w:w="0" w:type="dxa"/>
            <w:right w:w="108" w:type="dxa"/>
          </w:tblCellMar>
        </w:tblPrEx>
        <w:trPr>
          <w:trHeight w:val="555" w:hRule="atLeast"/>
        </w:trPr>
        <w:tc>
          <w:tcPr>
            <w:tcW w:w="64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7</w:t>
            </w:r>
          </w:p>
        </w:tc>
        <w:tc>
          <w:tcPr>
            <w:tcW w:w="1309" w:type="dxa"/>
            <w:gridSpan w:val="2"/>
            <w:tcBorders>
              <w:top w:val="single" w:color="000000" w:sz="4" w:space="0"/>
              <w:left w:val="nil"/>
              <w:bottom w:val="single" w:color="000000" w:sz="4" w:space="0"/>
              <w:right w:val="nil"/>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 xml:space="preserve">118021001 </w:t>
            </w:r>
          </w:p>
        </w:tc>
        <w:tc>
          <w:tcPr>
            <w:tcW w:w="3687"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广东省梅州市质量计量监督检测所</w:t>
            </w:r>
          </w:p>
        </w:tc>
        <w:tc>
          <w:tcPr>
            <w:tcW w:w="2269"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产品合格率统计调查</w:t>
            </w:r>
          </w:p>
        </w:tc>
        <w:tc>
          <w:tcPr>
            <w:tcW w:w="991"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 25 </w:t>
            </w:r>
          </w:p>
        </w:tc>
      </w:tr>
      <w:tr>
        <w:tblPrEx>
          <w:tblLayout w:type="fixed"/>
          <w:tblCellMar>
            <w:top w:w="0" w:type="dxa"/>
            <w:left w:w="108" w:type="dxa"/>
            <w:bottom w:w="0" w:type="dxa"/>
            <w:right w:w="108" w:type="dxa"/>
          </w:tblCellMar>
        </w:tblPrEx>
        <w:trPr>
          <w:trHeight w:val="555" w:hRule="atLeast"/>
        </w:trPr>
        <w:tc>
          <w:tcPr>
            <w:tcW w:w="64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8</w:t>
            </w:r>
          </w:p>
        </w:tc>
        <w:tc>
          <w:tcPr>
            <w:tcW w:w="1309" w:type="dxa"/>
            <w:gridSpan w:val="2"/>
            <w:tcBorders>
              <w:top w:val="single" w:color="000000" w:sz="4" w:space="0"/>
              <w:left w:val="nil"/>
              <w:bottom w:val="single" w:color="000000" w:sz="4" w:space="0"/>
              <w:right w:val="nil"/>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 xml:space="preserve">118025 </w:t>
            </w:r>
          </w:p>
        </w:tc>
        <w:tc>
          <w:tcPr>
            <w:tcW w:w="3687"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广东省惠州市石油产品质量监督检验中心</w:t>
            </w:r>
          </w:p>
        </w:tc>
        <w:tc>
          <w:tcPr>
            <w:tcW w:w="2269"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产品合格率统计调查</w:t>
            </w:r>
          </w:p>
        </w:tc>
        <w:tc>
          <w:tcPr>
            <w:tcW w:w="991"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 30 </w:t>
            </w:r>
          </w:p>
        </w:tc>
      </w:tr>
      <w:tr>
        <w:tblPrEx>
          <w:tblLayout w:type="fixed"/>
          <w:tblCellMar>
            <w:top w:w="0" w:type="dxa"/>
            <w:left w:w="108" w:type="dxa"/>
            <w:bottom w:w="0" w:type="dxa"/>
            <w:right w:w="108" w:type="dxa"/>
          </w:tblCellMar>
        </w:tblPrEx>
        <w:trPr>
          <w:trHeight w:val="555" w:hRule="atLeast"/>
        </w:trPr>
        <w:tc>
          <w:tcPr>
            <w:tcW w:w="64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9</w:t>
            </w:r>
          </w:p>
        </w:tc>
        <w:tc>
          <w:tcPr>
            <w:tcW w:w="1309" w:type="dxa"/>
            <w:gridSpan w:val="2"/>
            <w:tcBorders>
              <w:top w:val="single" w:color="000000" w:sz="4" w:space="0"/>
              <w:left w:val="nil"/>
              <w:bottom w:val="single" w:color="000000" w:sz="4" w:space="0"/>
              <w:right w:val="nil"/>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 xml:space="preserve">118028 </w:t>
            </w:r>
          </w:p>
        </w:tc>
        <w:tc>
          <w:tcPr>
            <w:tcW w:w="3687"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广东省东莞市质量监督检测中心</w:t>
            </w:r>
          </w:p>
        </w:tc>
        <w:tc>
          <w:tcPr>
            <w:tcW w:w="2269"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产品合格率统计调查</w:t>
            </w:r>
          </w:p>
        </w:tc>
        <w:tc>
          <w:tcPr>
            <w:tcW w:w="991"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 15 </w:t>
            </w:r>
          </w:p>
        </w:tc>
      </w:tr>
      <w:tr>
        <w:tblPrEx>
          <w:tblLayout w:type="fixed"/>
          <w:tblCellMar>
            <w:top w:w="0" w:type="dxa"/>
            <w:left w:w="108" w:type="dxa"/>
            <w:bottom w:w="0" w:type="dxa"/>
            <w:right w:w="108" w:type="dxa"/>
          </w:tblCellMar>
        </w:tblPrEx>
        <w:trPr>
          <w:trHeight w:val="555" w:hRule="atLeast"/>
        </w:trPr>
        <w:tc>
          <w:tcPr>
            <w:tcW w:w="64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10</w:t>
            </w:r>
          </w:p>
        </w:tc>
        <w:tc>
          <w:tcPr>
            <w:tcW w:w="1309" w:type="dxa"/>
            <w:gridSpan w:val="2"/>
            <w:tcBorders>
              <w:top w:val="single" w:color="000000" w:sz="4" w:space="0"/>
              <w:left w:val="nil"/>
              <w:bottom w:val="single" w:color="000000" w:sz="4" w:space="0"/>
              <w:right w:val="nil"/>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 xml:space="preserve">118045001 </w:t>
            </w:r>
          </w:p>
        </w:tc>
        <w:tc>
          <w:tcPr>
            <w:tcW w:w="3687"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广东省揭阳市质量计量监督检测所</w:t>
            </w:r>
          </w:p>
        </w:tc>
        <w:tc>
          <w:tcPr>
            <w:tcW w:w="2269"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产品合格率统计调查</w:t>
            </w:r>
          </w:p>
        </w:tc>
        <w:tc>
          <w:tcPr>
            <w:tcW w:w="991"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 15 </w:t>
            </w:r>
          </w:p>
        </w:tc>
      </w:tr>
      <w:tr>
        <w:tblPrEx>
          <w:tblLayout w:type="fixed"/>
          <w:tblCellMar>
            <w:top w:w="0" w:type="dxa"/>
            <w:left w:w="108" w:type="dxa"/>
            <w:bottom w:w="0" w:type="dxa"/>
            <w:right w:w="108" w:type="dxa"/>
          </w:tblCellMar>
        </w:tblPrEx>
        <w:trPr>
          <w:trHeight w:val="522" w:hRule="atLeast"/>
        </w:trPr>
        <w:tc>
          <w:tcPr>
            <w:tcW w:w="641"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11</w:t>
            </w:r>
          </w:p>
        </w:tc>
        <w:tc>
          <w:tcPr>
            <w:tcW w:w="1309" w:type="dxa"/>
            <w:gridSpan w:val="2"/>
            <w:tcBorders>
              <w:top w:val="single" w:color="000000" w:sz="4" w:space="0"/>
              <w:left w:val="nil"/>
              <w:bottom w:val="single" w:color="000000" w:sz="4" w:space="0"/>
              <w:right w:val="nil"/>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 xml:space="preserve">174005 </w:t>
            </w:r>
          </w:p>
        </w:tc>
        <w:tc>
          <w:tcPr>
            <w:tcW w:w="3687"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eastAsia="宋体"/>
                <w:color w:val="000000"/>
                <w:kern w:val="0"/>
                <w:sz w:val="22"/>
                <w:szCs w:val="22"/>
              </w:rPr>
            </w:pPr>
            <w:r>
              <w:rPr>
                <w:rFonts w:hint="eastAsia" w:ascii="宋体" w:hAnsi="宋体"/>
                <w:color w:val="000000"/>
                <w:kern w:val="0"/>
                <w:sz w:val="22"/>
                <w:szCs w:val="22"/>
              </w:rPr>
              <w:t>广东省疾病预防控制中心</w:t>
            </w:r>
          </w:p>
        </w:tc>
        <w:tc>
          <w:tcPr>
            <w:tcW w:w="2269"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产品伤害监测项目</w:t>
            </w:r>
          </w:p>
        </w:tc>
        <w:tc>
          <w:tcPr>
            <w:tcW w:w="991" w:type="dxa"/>
            <w:tcBorders>
              <w:top w:val="single" w:color="000000" w:sz="4" w:space="0"/>
              <w:left w:val="nil"/>
              <w:bottom w:val="single" w:color="000000" w:sz="4" w:space="0"/>
              <w:right w:val="single" w:color="000000" w:sz="4" w:space="0"/>
            </w:tcBorders>
            <w:noWrap/>
            <w:vAlign w:val="center"/>
          </w:tcPr>
          <w:p>
            <w:pPr>
              <w:widowControl/>
              <w:jc w:val="right"/>
              <w:rPr>
                <w:rFonts w:ascii="宋体" w:hAnsi="宋体" w:eastAsia="宋体"/>
                <w:b/>
                <w:bCs/>
                <w:color w:val="000000"/>
                <w:kern w:val="0"/>
                <w:sz w:val="20"/>
                <w:szCs w:val="20"/>
              </w:rPr>
            </w:pPr>
            <w:r>
              <w:rPr>
                <w:rFonts w:hint="eastAsia" w:ascii="宋体" w:hAnsi="宋体"/>
                <w:b/>
                <w:bCs/>
                <w:color w:val="000000"/>
                <w:kern w:val="0"/>
                <w:sz w:val="20"/>
                <w:szCs w:val="20"/>
              </w:rPr>
              <w:t xml:space="preserve"> 220 </w:t>
            </w:r>
          </w:p>
        </w:tc>
      </w:tr>
    </w:tbl>
    <w:p>
      <w:pPr>
        <w:rPr>
          <w:rFonts w:hint="eastAsia" w:ascii="Calibri" w:hAnsi="Calibri" w:eastAsia="宋体"/>
          <w:sz w:val="21"/>
          <w:szCs w:val="21"/>
        </w:rPr>
      </w:pPr>
      <w:r>
        <w:t xml:space="preserve"> </w:t>
      </w:r>
    </w:p>
    <w:p>
      <w:r>
        <w:rPr>
          <w:rFonts w:hint="eastAsia" w:ascii="宋体" w:hAnsi="宋体"/>
        </w:rPr>
        <w:t>附件</w:t>
      </w:r>
      <w:r>
        <w:rPr>
          <w:rFonts w:hint="eastAsia"/>
        </w:rPr>
        <w:t>4</w:t>
      </w:r>
    </w:p>
    <w:p>
      <w:pPr>
        <w:jc w:val="left"/>
        <w:rPr>
          <w:rFonts w:ascii="黑体" w:hAnsi="黑体" w:eastAsia="黑体"/>
          <w:color w:val="000000"/>
        </w:rPr>
      </w:pPr>
    </w:p>
    <w:p>
      <w:pPr>
        <w:jc w:val="center"/>
        <w:rPr>
          <w:rFonts w:hint="eastAsia" w:ascii="方正小标宋简体" w:eastAsia="方正小标宋简体"/>
          <w:color w:val="000000"/>
          <w:sz w:val="36"/>
          <w:szCs w:val="36"/>
        </w:rPr>
      </w:pPr>
      <w:r>
        <w:rPr>
          <w:rFonts w:hint="eastAsia" w:ascii="方正小标宋简体" w:eastAsia="方正小标宋简体"/>
          <w:color w:val="000000"/>
          <w:sz w:val="36"/>
          <w:szCs w:val="36"/>
        </w:rPr>
        <w:t>2023年促进经济高质量发展专项资金（市场监督管理</w:t>
      </w:r>
    </w:p>
    <w:p>
      <w:pPr>
        <w:jc w:val="center"/>
        <w:rPr>
          <w:rFonts w:hint="eastAsia" w:ascii="方正小标宋简体" w:hAnsi="Calibri" w:eastAsia="方正小标宋简体"/>
          <w:color w:val="000000"/>
          <w:sz w:val="36"/>
          <w:szCs w:val="36"/>
        </w:rPr>
      </w:pPr>
      <w:r>
        <w:rPr>
          <w:rFonts w:hint="eastAsia" w:ascii="方正小标宋简体" w:eastAsia="方正小标宋简体"/>
          <w:color w:val="000000"/>
          <w:sz w:val="36"/>
          <w:szCs w:val="36"/>
        </w:rPr>
        <w:t>-质量提升发展基金）明细分配表</w:t>
      </w:r>
    </w:p>
    <w:p>
      <w:pPr>
        <w:jc w:val="right"/>
        <w:rPr>
          <w:rFonts w:hint="eastAsia" w:ascii="仿宋_GB2312" w:eastAsia="宋体"/>
          <w:color w:val="000000"/>
          <w:sz w:val="21"/>
          <w:szCs w:val="21"/>
        </w:rPr>
      </w:pPr>
      <w:r>
        <w:rPr>
          <w:rFonts w:hint="eastAsia" w:ascii="宋体" w:hAnsi="宋体"/>
          <w:color w:val="000000"/>
        </w:rPr>
        <w:t>单位：万元</w:t>
      </w:r>
    </w:p>
    <w:tbl>
      <w:tblPr>
        <w:tblStyle w:val="3"/>
        <w:tblW w:w="8522" w:type="dxa"/>
        <w:tblInd w:w="0" w:type="dxa"/>
        <w:tblLayout w:type="fixed"/>
        <w:tblCellMar>
          <w:top w:w="0" w:type="dxa"/>
          <w:left w:w="108" w:type="dxa"/>
          <w:bottom w:w="0" w:type="dxa"/>
          <w:right w:w="108" w:type="dxa"/>
        </w:tblCellMar>
      </w:tblPr>
      <w:tblGrid>
        <w:gridCol w:w="457"/>
        <w:gridCol w:w="886"/>
        <w:gridCol w:w="2309"/>
        <w:gridCol w:w="3813"/>
        <w:gridCol w:w="1057"/>
      </w:tblGrid>
      <w:tr>
        <w:tblPrEx>
          <w:tblLayout w:type="fixed"/>
          <w:tblCellMar>
            <w:top w:w="0" w:type="dxa"/>
            <w:left w:w="108" w:type="dxa"/>
            <w:bottom w:w="0" w:type="dxa"/>
            <w:right w:w="108" w:type="dxa"/>
          </w:tblCellMar>
        </w:tblPrEx>
        <w:trPr>
          <w:trHeight w:val="740" w:hRule="atLeast"/>
          <w:tblHeader/>
        </w:trPr>
        <w:tc>
          <w:tcPr>
            <w:tcW w:w="45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eastAsia="宋体"/>
                <w:b/>
                <w:bCs/>
                <w:color w:val="000000"/>
                <w:kern w:val="0"/>
                <w:sz w:val="22"/>
                <w:szCs w:val="22"/>
              </w:rPr>
            </w:pPr>
            <w:r>
              <w:rPr>
                <w:rFonts w:hint="eastAsia" w:ascii="宋体" w:hAnsi="宋体"/>
                <w:b/>
                <w:bCs/>
                <w:color w:val="000000"/>
                <w:kern w:val="0"/>
                <w:sz w:val="22"/>
                <w:szCs w:val="22"/>
              </w:rPr>
              <w:t>序号</w:t>
            </w:r>
          </w:p>
        </w:tc>
        <w:tc>
          <w:tcPr>
            <w:tcW w:w="886"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b/>
                <w:bCs/>
                <w:color w:val="000000"/>
                <w:kern w:val="0"/>
                <w:sz w:val="22"/>
                <w:szCs w:val="22"/>
              </w:rPr>
            </w:pPr>
            <w:r>
              <w:rPr>
                <w:rFonts w:hint="eastAsia" w:ascii="宋体" w:hAnsi="宋体"/>
                <w:b/>
                <w:bCs/>
                <w:color w:val="000000"/>
                <w:kern w:val="0"/>
                <w:sz w:val="22"/>
                <w:szCs w:val="22"/>
              </w:rPr>
              <w:t>预算代码</w:t>
            </w:r>
          </w:p>
        </w:tc>
        <w:tc>
          <w:tcPr>
            <w:tcW w:w="2309"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b/>
                <w:bCs/>
                <w:color w:val="000000"/>
                <w:kern w:val="0"/>
                <w:sz w:val="22"/>
                <w:szCs w:val="22"/>
              </w:rPr>
            </w:pPr>
            <w:r>
              <w:rPr>
                <w:rFonts w:hint="eastAsia" w:ascii="宋体" w:hAnsi="宋体"/>
                <w:b/>
                <w:bCs/>
                <w:color w:val="000000"/>
                <w:kern w:val="0"/>
                <w:sz w:val="22"/>
                <w:szCs w:val="22"/>
              </w:rPr>
              <w:t>地区（单位）</w:t>
            </w:r>
          </w:p>
        </w:tc>
        <w:tc>
          <w:tcPr>
            <w:tcW w:w="3813"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b/>
                <w:bCs/>
                <w:color w:val="000000"/>
                <w:kern w:val="0"/>
                <w:sz w:val="22"/>
                <w:szCs w:val="22"/>
              </w:rPr>
            </w:pPr>
            <w:r>
              <w:rPr>
                <w:rFonts w:hint="eastAsia" w:ascii="宋体" w:hAnsi="宋体"/>
                <w:b/>
                <w:bCs/>
                <w:color w:val="000000"/>
                <w:kern w:val="0"/>
                <w:sz w:val="22"/>
                <w:szCs w:val="22"/>
              </w:rPr>
              <w:t>项目名称</w:t>
            </w:r>
          </w:p>
        </w:tc>
        <w:tc>
          <w:tcPr>
            <w:tcW w:w="1057"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b/>
                <w:bCs/>
                <w:color w:val="000000"/>
                <w:kern w:val="0"/>
                <w:sz w:val="22"/>
                <w:szCs w:val="22"/>
              </w:rPr>
            </w:pPr>
            <w:r>
              <w:rPr>
                <w:rFonts w:hint="eastAsia" w:ascii="宋体" w:hAnsi="宋体"/>
                <w:b/>
                <w:bCs/>
                <w:color w:val="000000"/>
                <w:kern w:val="0"/>
                <w:sz w:val="22"/>
                <w:szCs w:val="22"/>
              </w:rPr>
              <w:t>质量提升发展基金（专项资金）</w:t>
            </w:r>
          </w:p>
        </w:tc>
      </w:tr>
      <w:tr>
        <w:tblPrEx>
          <w:tblLayout w:type="fixed"/>
          <w:tblCellMar>
            <w:top w:w="0" w:type="dxa"/>
            <w:left w:w="108" w:type="dxa"/>
            <w:bottom w:w="0" w:type="dxa"/>
            <w:right w:w="108" w:type="dxa"/>
          </w:tblCellMar>
        </w:tblPrEx>
        <w:trPr>
          <w:trHeight w:val="5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eastAsia="宋体"/>
                <w:b/>
                <w:bCs/>
                <w:color w:val="000000"/>
                <w:kern w:val="0"/>
                <w:sz w:val="24"/>
              </w:rPr>
            </w:pPr>
          </w:p>
        </w:tc>
        <w:tc>
          <w:tcPr>
            <w:tcW w:w="886"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b/>
                <w:bCs/>
                <w:color w:val="000000"/>
                <w:kern w:val="0"/>
                <w:sz w:val="24"/>
              </w:rPr>
            </w:pPr>
          </w:p>
        </w:tc>
        <w:tc>
          <w:tcPr>
            <w:tcW w:w="2309"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left"/>
              <w:rPr>
                <w:rFonts w:ascii="宋体" w:hAnsi="宋体" w:eastAsia="宋体"/>
                <w:b/>
                <w:bCs/>
                <w:color w:val="000000"/>
                <w:kern w:val="0"/>
                <w:sz w:val="24"/>
              </w:rPr>
            </w:pPr>
            <w:r>
              <w:rPr>
                <w:rFonts w:hint="eastAsia" w:ascii="宋体" w:hAnsi="宋体"/>
                <w:b/>
                <w:bCs/>
                <w:color w:val="000000"/>
                <w:kern w:val="0"/>
                <w:sz w:val="24"/>
              </w:rPr>
              <w:t>合计</w:t>
            </w:r>
          </w:p>
        </w:tc>
        <w:tc>
          <w:tcPr>
            <w:tcW w:w="3813"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b/>
                <w:bCs/>
                <w:color w:val="000000"/>
                <w:kern w:val="0"/>
                <w:sz w:val="24"/>
              </w:rPr>
            </w:pPr>
          </w:p>
        </w:tc>
        <w:tc>
          <w:tcPr>
            <w:tcW w:w="1057"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5000</w:t>
            </w:r>
          </w:p>
        </w:tc>
      </w:tr>
      <w:tr>
        <w:tblPrEx>
          <w:tblLayout w:type="fixed"/>
          <w:tblCellMar>
            <w:top w:w="0" w:type="dxa"/>
            <w:left w:w="108" w:type="dxa"/>
            <w:bottom w:w="0" w:type="dxa"/>
            <w:right w:w="108" w:type="dxa"/>
          </w:tblCellMar>
        </w:tblPrEx>
        <w:trPr>
          <w:trHeight w:val="5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eastAsia="宋体"/>
                <w:b/>
                <w:bCs/>
                <w:color w:val="000000"/>
                <w:kern w:val="0"/>
                <w:sz w:val="24"/>
              </w:rPr>
            </w:pPr>
          </w:p>
        </w:tc>
        <w:tc>
          <w:tcPr>
            <w:tcW w:w="886"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b/>
                <w:bCs/>
                <w:color w:val="000000"/>
                <w:kern w:val="0"/>
                <w:sz w:val="24"/>
              </w:rPr>
            </w:pPr>
          </w:p>
        </w:tc>
        <w:tc>
          <w:tcPr>
            <w:tcW w:w="2309"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left"/>
              <w:rPr>
                <w:rFonts w:ascii="宋体" w:hAnsi="宋体" w:eastAsia="宋体"/>
                <w:b/>
                <w:bCs/>
                <w:color w:val="000000"/>
                <w:kern w:val="0"/>
                <w:sz w:val="24"/>
              </w:rPr>
            </w:pPr>
            <w:r>
              <w:rPr>
                <w:rFonts w:hint="eastAsia" w:ascii="宋体" w:hAnsi="宋体"/>
                <w:b/>
                <w:bCs/>
                <w:color w:val="000000"/>
                <w:kern w:val="0"/>
                <w:sz w:val="24"/>
              </w:rPr>
              <w:t>省级小计</w:t>
            </w:r>
          </w:p>
        </w:tc>
        <w:tc>
          <w:tcPr>
            <w:tcW w:w="3813"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b/>
                <w:bCs/>
                <w:color w:val="000000"/>
                <w:kern w:val="0"/>
                <w:sz w:val="24"/>
              </w:rPr>
            </w:pPr>
          </w:p>
        </w:tc>
        <w:tc>
          <w:tcPr>
            <w:tcW w:w="1057"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2786</w:t>
            </w:r>
          </w:p>
        </w:tc>
      </w:tr>
      <w:tr>
        <w:tblPrEx>
          <w:tblLayout w:type="fixed"/>
          <w:tblCellMar>
            <w:top w:w="0" w:type="dxa"/>
            <w:left w:w="108" w:type="dxa"/>
            <w:bottom w:w="0" w:type="dxa"/>
            <w:right w:w="108" w:type="dxa"/>
          </w:tblCellMar>
        </w:tblPrEx>
        <w:trPr>
          <w:trHeight w:val="820" w:hRule="atLeast"/>
        </w:trPr>
        <w:tc>
          <w:tcPr>
            <w:tcW w:w="45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eastAsia="宋体"/>
                <w:b/>
                <w:bCs/>
                <w:color w:val="000000"/>
                <w:kern w:val="0"/>
                <w:sz w:val="24"/>
              </w:rPr>
            </w:pPr>
          </w:p>
        </w:tc>
        <w:tc>
          <w:tcPr>
            <w:tcW w:w="886"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118</w:t>
            </w:r>
          </w:p>
        </w:tc>
        <w:tc>
          <w:tcPr>
            <w:tcW w:w="2309"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left"/>
              <w:rPr>
                <w:rFonts w:ascii="宋体" w:hAnsi="宋体" w:eastAsia="宋体"/>
                <w:b/>
                <w:bCs/>
                <w:color w:val="000000"/>
                <w:kern w:val="0"/>
                <w:sz w:val="24"/>
              </w:rPr>
            </w:pPr>
            <w:r>
              <w:rPr>
                <w:rFonts w:hint="eastAsia" w:ascii="宋体" w:hAnsi="宋体"/>
                <w:b/>
                <w:bCs/>
                <w:color w:val="000000"/>
                <w:kern w:val="0"/>
                <w:sz w:val="24"/>
              </w:rPr>
              <w:t>广东省市场监督管理局系统</w:t>
            </w:r>
          </w:p>
        </w:tc>
        <w:tc>
          <w:tcPr>
            <w:tcW w:w="3813"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b/>
                <w:bCs/>
                <w:color w:val="000000"/>
                <w:kern w:val="0"/>
                <w:sz w:val="24"/>
              </w:rPr>
            </w:pPr>
          </w:p>
        </w:tc>
        <w:tc>
          <w:tcPr>
            <w:tcW w:w="1057"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2786</w:t>
            </w:r>
          </w:p>
        </w:tc>
      </w:tr>
      <w:tr>
        <w:tblPrEx>
          <w:tblLayout w:type="fixed"/>
          <w:tblCellMar>
            <w:top w:w="0" w:type="dxa"/>
            <w:left w:w="108" w:type="dxa"/>
            <w:bottom w:w="0" w:type="dxa"/>
            <w:right w:w="108" w:type="dxa"/>
          </w:tblCellMar>
        </w:tblPrEx>
        <w:trPr>
          <w:trHeight w:val="8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1</w:t>
            </w:r>
          </w:p>
        </w:tc>
        <w:tc>
          <w:tcPr>
            <w:tcW w:w="886" w:type="dxa"/>
            <w:vMerge w:val="restart"/>
            <w:tcBorders>
              <w:top w:val="nil"/>
              <w:left w:val="nil"/>
              <w:bottom w:val="nil"/>
              <w:right w:val="single" w:color="000000" w:sz="4" w:space="0"/>
            </w:tcBorders>
            <w:shd w:val="clear" w:color="auto" w:fill="FFFFFF"/>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118001</w:t>
            </w:r>
          </w:p>
        </w:tc>
        <w:tc>
          <w:tcPr>
            <w:tcW w:w="2309"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广东省市场监督管理局机关小计</w:t>
            </w:r>
          </w:p>
        </w:tc>
        <w:tc>
          <w:tcPr>
            <w:tcW w:w="3813"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4"/>
              </w:rPr>
            </w:pPr>
          </w:p>
        </w:tc>
        <w:tc>
          <w:tcPr>
            <w:tcW w:w="1057"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2586</w:t>
            </w:r>
          </w:p>
        </w:tc>
      </w:tr>
      <w:tr>
        <w:tblPrEx>
          <w:tblLayout w:type="fixed"/>
          <w:tblCellMar>
            <w:top w:w="0" w:type="dxa"/>
            <w:left w:w="108" w:type="dxa"/>
            <w:bottom w:w="0" w:type="dxa"/>
            <w:right w:w="108" w:type="dxa"/>
          </w:tblCellMar>
        </w:tblPrEx>
        <w:trPr>
          <w:trHeight w:val="8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4"/>
              </w:rPr>
            </w:pPr>
          </w:p>
        </w:tc>
        <w:tc>
          <w:tcPr>
            <w:tcW w:w="886" w:type="dxa"/>
            <w:vMerge w:val="continue"/>
            <w:tcBorders>
              <w:top w:val="nil"/>
              <w:left w:val="nil"/>
              <w:bottom w:val="nil"/>
              <w:right w:val="single" w:color="000000" w:sz="4" w:space="0"/>
            </w:tcBorders>
            <w:shd w:val="clear" w:color="auto" w:fill="auto"/>
            <w:noWrap w:val="0"/>
            <w:vAlign w:val="center"/>
          </w:tcPr>
          <w:p>
            <w:pPr>
              <w:widowControl/>
              <w:jc w:val="left"/>
              <w:rPr>
                <w:rFonts w:ascii="宋体" w:hAnsi="宋体" w:eastAsia="宋体"/>
                <w:color w:val="000000"/>
                <w:kern w:val="0"/>
                <w:sz w:val="18"/>
                <w:szCs w:val="18"/>
              </w:rPr>
            </w:pPr>
          </w:p>
        </w:tc>
        <w:tc>
          <w:tcPr>
            <w:tcW w:w="2309"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广东省市场监督管理局</w:t>
            </w:r>
          </w:p>
        </w:tc>
        <w:tc>
          <w:tcPr>
            <w:tcW w:w="3813"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产品质量技术帮扶</w:t>
            </w:r>
          </w:p>
        </w:tc>
        <w:tc>
          <w:tcPr>
            <w:tcW w:w="1057"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700</w:t>
            </w:r>
          </w:p>
        </w:tc>
      </w:tr>
      <w:tr>
        <w:tblPrEx>
          <w:tblLayout w:type="fixed"/>
          <w:tblCellMar>
            <w:top w:w="0" w:type="dxa"/>
            <w:left w:w="108" w:type="dxa"/>
            <w:bottom w:w="0" w:type="dxa"/>
            <w:right w:w="108" w:type="dxa"/>
          </w:tblCellMar>
        </w:tblPrEx>
        <w:trPr>
          <w:trHeight w:val="8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4"/>
              </w:rPr>
            </w:pPr>
          </w:p>
        </w:tc>
        <w:tc>
          <w:tcPr>
            <w:tcW w:w="886" w:type="dxa"/>
            <w:vMerge w:val="continue"/>
            <w:tcBorders>
              <w:top w:val="nil"/>
              <w:left w:val="nil"/>
              <w:bottom w:val="nil"/>
              <w:right w:val="single" w:color="000000" w:sz="4" w:space="0"/>
            </w:tcBorders>
            <w:shd w:val="clear" w:color="auto" w:fill="auto"/>
            <w:noWrap w:val="0"/>
            <w:vAlign w:val="center"/>
          </w:tcPr>
          <w:p>
            <w:pPr>
              <w:widowControl/>
              <w:jc w:val="left"/>
              <w:rPr>
                <w:rFonts w:ascii="宋体" w:hAnsi="宋体" w:eastAsia="宋体"/>
                <w:color w:val="000000"/>
                <w:kern w:val="0"/>
                <w:sz w:val="18"/>
                <w:szCs w:val="18"/>
              </w:rPr>
            </w:pPr>
          </w:p>
        </w:tc>
        <w:tc>
          <w:tcPr>
            <w:tcW w:w="2309"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广东省市场监督管理局</w:t>
            </w:r>
          </w:p>
        </w:tc>
        <w:tc>
          <w:tcPr>
            <w:tcW w:w="3813"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 xml:space="preserve">电器制造行业质量提升 </w:t>
            </w:r>
          </w:p>
        </w:tc>
        <w:tc>
          <w:tcPr>
            <w:tcW w:w="1057"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200</w:t>
            </w:r>
          </w:p>
        </w:tc>
      </w:tr>
      <w:tr>
        <w:tblPrEx>
          <w:tblLayout w:type="fixed"/>
          <w:tblCellMar>
            <w:top w:w="0" w:type="dxa"/>
            <w:left w:w="108" w:type="dxa"/>
            <w:bottom w:w="0" w:type="dxa"/>
            <w:right w:w="108" w:type="dxa"/>
          </w:tblCellMar>
        </w:tblPrEx>
        <w:trPr>
          <w:trHeight w:val="8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4"/>
              </w:rPr>
            </w:pPr>
          </w:p>
        </w:tc>
        <w:tc>
          <w:tcPr>
            <w:tcW w:w="886" w:type="dxa"/>
            <w:tcBorders>
              <w:top w:val="nil"/>
              <w:left w:val="nil"/>
              <w:bottom w:val="nil"/>
              <w:right w:val="single" w:color="000000" w:sz="4" w:space="0"/>
            </w:tcBorders>
            <w:shd w:val="clear" w:color="auto" w:fill="FFFFFF"/>
            <w:noWrap w:val="0"/>
            <w:vAlign w:val="center"/>
          </w:tcPr>
          <w:p>
            <w:pPr>
              <w:widowControl/>
              <w:jc w:val="center"/>
              <w:rPr>
                <w:rFonts w:ascii="宋体" w:hAnsi="宋体" w:eastAsia="宋体"/>
                <w:color w:val="000000"/>
                <w:kern w:val="0"/>
                <w:sz w:val="18"/>
                <w:szCs w:val="18"/>
              </w:rPr>
            </w:pPr>
          </w:p>
        </w:tc>
        <w:tc>
          <w:tcPr>
            <w:tcW w:w="2309"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广东省市场监督管理局</w:t>
            </w:r>
          </w:p>
        </w:tc>
        <w:tc>
          <w:tcPr>
            <w:tcW w:w="3813"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建设国家级质量标准实验室</w:t>
            </w:r>
          </w:p>
        </w:tc>
        <w:tc>
          <w:tcPr>
            <w:tcW w:w="1057"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800</w:t>
            </w:r>
          </w:p>
        </w:tc>
      </w:tr>
      <w:tr>
        <w:tblPrEx>
          <w:tblLayout w:type="fixed"/>
          <w:tblCellMar>
            <w:top w:w="0" w:type="dxa"/>
            <w:left w:w="108" w:type="dxa"/>
            <w:bottom w:w="0" w:type="dxa"/>
            <w:right w:w="108" w:type="dxa"/>
          </w:tblCellMar>
        </w:tblPrEx>
        <w:trPr>
          <w:trHeight w:val="8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4"/>
              </w:rPr>
            </w:pPr>
          </w:p>
        </w:tc>
        <w:tc>
          <w:tcPr>
            <w:tcW w:w="886" w:type="dxa"/>
            <w:tcBorders>
              <w:top w:val="nil"/>
              <w:left w:val="nil"/>
              <w:bottom w:val="nil"/>
              <w:right w:val="single" w:color="000000" w:sz="4" w:space="0"/>
            </w:tcBorders>
            <w:shd w:val="clear" w:color="auto" w:fill="FFFFFF"/>
            <w:noWrap w:val="0"/>
            <w:vAlign w:val="center"/>
          </w:tcPr>
          <w:p>
            <w:pPr>
              <w:widowControl/>
              <w:jc w:val="center"/>
              <w:rPr>
                <w:rFonts w:ascii="宋体" w:hAnsi="宋体" w:eastAsia="宋体"/>
                <w:color w:val="000000"/>
                <w:kern w:val="0"/>
                <w:sz w:val="18"/>
                <w:szCs w:val="18"/>
              </w:rPr>
            </w:pPr>
          </w:p>
        </w:tc>
        <w:tc>
          <w:tcPr>
            <w:tcW w:w="2309"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广东省市场监督管理局</w:t>
            </w:r>
          </w:p>
        </w:tc>
        <w:tc>
          <w:tcPr>
            <w:tcW w:w="3813"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产品跟踪抽查及结果分析应用</w:t>
            </w:r>
          </w:p>
        </w:tc>
        <w:tc>
          <w:tcPr>
            <w:tcW w:w="1057"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886</w:t>
            </w:r>
          </w:p>
        </w:tc>
      </w:tr>
      <w:tr>
        <w:tblPrEx>
          <w:tblLayout w:type="fixed"/>
          <w:tblCellMar>
            <w:top w:w="0" w:type="dxa"/>
            <w:left w:w="108" w:type="dxa"/>
            <w:bottom w:w="0" w:type="dxa"/>
            <w:right w:w="108" w:type="dxa"/>
          </w:tblCellMar>
        </w:tblPrEx>
        <w:trPr>
          <w:trHeight w:val="8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4"/>
              </w:rPr>
            </w:pPr>
            <w:r>
              <w:rPr>
                <w:rFonts w:hint="eastAsia" w:ascii="宋体" w:hAnsi="宋体"/>
                <w:color w:val="000000"/>
                <w:kern w:val="0"/>
                <w:sz w:val="24"/>
              </w:rPr>
              <w:t>2</w:t>
            </w:r>
          </w:p>
        </w:tc>
        <w:tc>
          <w:tcPr>
            <w:tcW w:w="886"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118006</w:t>
            </w:r>
          </w:p>
        </w:tc>
        <w:tc>
          <w:tcPr>
            <w:tcW w:w="2309"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广东省产品质量监督检验研究院</w:t>
            </w:r>
          </w:p>
        </w:tc>
        <w:tc>
          <w:tcPr>
            <w:tcW w:w="3813"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 xml:space="preserve">电器制造行业质量提升 </w:t>
            </w:r>
          </w:p>
        </w:tc>
        <w:tc>
          <w:tcPr>
            <w:tcW w:w="1057"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200</w:t>
            </w:r>
          </w:p>
        </w:tc>
      </w:tr>
      <w:tr>
        <w:tblPrEx>
          <w:tblLayout w:type="fixed"/>
          <w:tblCellMar>
            <w:top w:w="0" w:type="dxa"/>
            <w:left w:w="108" w:type="dxa"/>
            <w:bottom w:w="0" w:type="dxa"/>
            <w:right w:w="108" w:type="dxa"/>
          </w:tblCellMar>
        </w:tblPrEx>
        <w:trPr>
          <w:trHeight w:val="800" w:hRule="atLeast"/>
        </w:trPr>
        <w:tc>
          <w:tcPr>
            <w:tcW w:w="457"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eastAsia="宋体"/>
                <w:color w:val="000000"/>
                <w:kern w:val="0"/>
                <w:sz w:val="24"/>
              </w:rPr>
            </w:pPr>
          </w:p>
        </w:tc>
        <w:tc>
          <w:tcPr>
            <w:tcW w:w="886" w:type="dxa"/>
            <w:tcBorders>
              <w:top w:val="single" w:color="000000" w:sz="4" w:space="0"/>
              <w:left w:val="nil"/>
              <w:bottom w:val="single" w:color="000000" w:sz="4" w:space="0"/>
              <w:right w:val="single" w:color="000000" w:sz="4" w:space="0"/>
            </w:tcBorders>
            <w:noWrap/>
            <w:vAlign w:val="center"/>
          </w:tcPr>
          <w:p>
            <w:pPr>
              <w:widowControl/>
              <w:jc w:val="left"/>
              <w:rPr>
                <w:rFonts w:ascii="宋体" w:hAnsi="宋体" w:eastAsia="宋体"/>
                <w:color w:val="000000"/>
                <w:kern w:val="0"/>
                <w:sz w:val="24"/>
              </w:rPr>
            </w:pPr>
          </w:p>
        </w:tc>
        <w:tc>
          <w:tcPr>
            <w:tcW w:w="230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20"/>
                <w:szCs w:val="20"/>
              </w:rPr>
            </w:pPr>
            <w:r>
              <w:rPr>
                <w:rFonts w:hint="eastAsia" w:ascii="宋体" w:hAnsi="宋体"/>
                <w:b/>
                <w:bCs/>
                <w:color w:val="000000"/>
                <w:kern w:val="0"/>
                <w:sz w:val="20"/>
                <w:szCs w:val="20"/>
              </w:rPr>
              <w:t>各地市局小计</w:t>
            </w:r>
          </w:p>
        </w:tc>
        <w:tc>
          <w:tcPr>
            <w:tcW w:w="3813" w:type="dxa"/>
            <w:tcBorders>
              <w:top w:val="single" w:color="000000" w:sz="4" w:space="0"/>
              <w:left w:val="nil"/>
              <w:bottom w:val="single" w:color="000000" w:sz="4" w:space="0"/>
              <w:right w:val="single" w:color="000000" w:sz="4" w:space="0"/>
            </w:tcBorders>
            <w:noWrap w:val="0"/>
            <w:vAlign w:val="center"/>
          </w:tcPr>
          <w:p>
            <w:pPr>
              <w:widowControl/>
              <w:jc w:val="center"/>
              <w:rPr>
                <w:rFonts w:ascii="仿宋_GB2312" w:hAnsi="宋体" w:cs="宋体"/>
                <w:color w:val="000000"/>
                <w:kern w:val="0"/>
                <w:sz w:val="20"/>
                <w:szCs w:val="20"/>
              </w:rPr>
            </w:pPr>
          </w:p>
        </w:tc>
        <w:tc>
          <w:tcPr>
            <w:tcW w:w="1057"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2214</w:t>
            </w:r>
          </w:p>
        </w:tc>
      </w:tr>
      <w:tr>
        <w:tblPrEx>
          <w:tblLayout w:type="fixed"/>
          <w:tblCellMar>
            <w:top w:w="0" w:type="dxa"/>
            <w:left w:w="108" w:type="dxa"/>
            <w:bottom w:w="0" w:type="dxa"/>
            <w:right w:w="108" w:type="dxa"/>
          </w:tblCellMar>
        </w:tblPrEx>
        <w:trPr>
          <w:trHeight w:val="8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eastAsia="宋体"/>
                <w:color w:val="000000"/>
                <w:kern w:val="0"/>
                <w:sz w:val="24"/>
              </w:rPr>
            </w:pPr>
            <w:r>
              <w:rPr>
                <w:rFonts w:hint="eastAsia" w:ascii="宋体" w:hAnsi="宋体"/>
                <w:color w:val="000000"/>
                <w:kern w:val="0"/>
                <w:sz w:val="24"/>
              </w:rPr>
              <w:t>3</w:t>
            </w:r>
          </w:p>
        </w:tc>
        <w:tc>
          <w:tcPr>
            <w:tcW w:w="886" w:type="dxa"/>
            <w:tcBorders>
              <w:top w:val="single" w:color="000000" w:sz="4" w:space="0"/>
              <w:left w:val="nil"/>
              <w:bottom w:val="single" w:color="000000" w:sz="4" w:space="0"/>
              <w:right w:val="single" w:color="000000" w:sz="4" w:space="0"/>
            </w:tcBorders>
            <w:shd w:val="clear" w:color="auto" w:fill="auto"/>
            <w:noWrap/>
            <w:vAlign w:val="center"/>
          </w:tcPr>
          <w:p>
            <w:pPr>
              <w:widowControl/>
              <w:jc w:val="left"/>
              <w:rPr>
                <w:rFonts w:ascii="宋体" w:hAnsi="宋体" w:eastAsia="宋体"/>
                <w:color w:val="000000"/>
                <w:kern w:val="0"/>
                <w:sz w:val="24"/>
              </w:rPr>
            </w:pPr>
          </w:p>
        </w:tc>
        <w:tc>
          <w:tcPr>
            <w:tcW w:w="2309"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广州市市场监督管理局</w:t>
            </w:r>
          </w:p>
        </w:tc>
        <w:tc>
          <w:tcPr>
            <w:tcW w:w="3813"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产品质量专项整治行动</w:t>
            </w:r>
          </w:p>
        </w:tc>
        <w:tc>
          <w:tcPr>
            <w:tcW w:w="1057" w:type="dxa"/>
            <w:tcBorders>
              <w:top w:val="single" w:color="000000" w:sz="4" w:space="0"/>
              <w:left w:val="nil"/>
              <w:bottom w:val="nil"/>
              <w:right w:val="single" w:color="000000" w:sz="4" w:space="0"/>
            </w:tcBorders>
            <w:shd w:val="clear" w:color="auto" w:fill="FFFFFF"/>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351</w:t>
            </w:r>
          </w:p>
        </w:tc>
      </w:tr>
      <w:tr>
        <w:tblPrEx>
          <w:tblLayout w:type="fixed"/>
          <w:tblCellMar>
            <w:top w:w="0" w:type="dxa"/>
            <w:left w:w="108" w:type="dxa"/>
            <w:bottom w:w="0" w:type="dxa"/>
            <w:right w:w="108" w:type="dxa"/>
          </w:tblCellMar>
        </w:tblPrEx>
        <w:trPr>
          <w:trHeight w:val="8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eastAsia="宋体"/>
                <w:color w:val="000000"/>
                <w:kern w:val="0"/>
                <w:sz w:val="24"/>
              </w:rPr>
            </w:pPr>
            <w:r>
              <w:rPr>
                <w:rFonts w:hint="eastAsia" w:ascii="宋体" w:hAnsi="宋体"/>
                <w:color w:val="000000"/>
                <w:kern w:val="0"/>
                <w:sz w:val="24"/>
              </w:rPr>
              <w:t>4</w:t>
            </w:r>
          </w:p>
        </w:tc>
        <w:tc>
          <w:tcPr>
            <w:tcW w:w="886" w:type="dxa"/>
            <w:tcBorders>
              <w:top w:val="single" w:color="000000" w:sz="4" w:space="0"/>
              <w:left w:val="nil"/>
              <w:bottom w:val="single" w:color="000000" w:sz="4" w:space="0"/>
              <w:right w:val="single" w:color="000000" w:sz="4" w:space="0"/>
            </w:tcBorders>
            <w:shd w:val="clear" w:color="auto" w:fill="auto"/>
            <w:noWrap/>
            <w:vAlign w:val="center"/>
          </w:tcPr>
          <w:p>
            <w:pPr>
              <w:widowControl/>
              <w:jc w:val="left"/>
              <w:rPr>
                <w:rFonts w:ascii="宋体" w:hAnsi="宋体" w:eastAsia="宋体"/>
                <w:color w:val="000000"/>
                <w:kern w:val="0"/>
                <w:sz w:val="24"/>
              </w:rPr>
            </w:pPr>
          </w:p>
        </w:tc>
        <w:tc>
          <w:tcPr>
            <w:tcW w:w="2309"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汕头市市场监督管理局</w:t>
            </w:r>
          </w:p>
        </w:tc>
        <w:tc>
          <w:tcPr>
            <w:tcW w:w="3813"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产品质量专项整治行动</w:t>
            </w:r>
          </w:p>
        </w:tc>
        <w:tc>
          <w:tcPr>
            <w:tcW w:w="1057"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405</w:t>
            </w:r>
          </w:p>
        </w:tc>
      </w:tr>
      <w:tr>
        <w:tblPrEx>
          <w:tblLayout w:type="fixed"/>
          <w:tblCellMar>
            <w:top w:w="0" w:type="dxa"/>
            <w:left w:w="108" w:type="dxa"/>
            <w:bottom w:w="0" w:type="dxa"/>
            <w:right w:w="108" w:type="dxa"/>
          </w:tblCellMar>
        </w:tblPrEx>
        <w:trPr>
          <w:trHeight w:val="8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eastAsia="宋体"/>
                <w:color w:val="000000"/>
                <w:kern w:val="0"/>
                <w:sz w:val="24"/>
              </w:rPr>
            </w:pPr>
            <w:r>
              <w:rPr>
                <w:rFonts w:hint="eastAsia" w:ascii="宋体" w:hAnsi="宋体"/>
                <w:color w:val="000000"/>
                <w:kern w:val="0"/>
                <w:sz w:val="24"/>
              </w:rPr>
              <w:t>5</w:t>
            </w:r>
          </w:p>
        </w:tc>
        <w:tc>
          <w:tcPr>
            <w:tcW w:w="886" w:type="dxa"/>
            <w:tcBorders>
              <w:top w:val="single" w:color="000000" w:sz="4" w:space="0"/>
              <w:left w:val="nil"/>
              <w:bottom w:val="single" w:color="000000" w:sz="4" w:space="0"/>
              <w:right w:val="single" w:color="000000" w:sz="4" w:space="0"/>
            </w:tcBorders>
            <w:shd w:val="clear" w:color="auto" w:fill="auto"/>
            <w:noWrap/>
            <w:vAlign w:val="center"/>
          </w:tcPr>
          <w:p>
            <w:pPr>
              <w:widowControl/>
              <w:jc w:val="left"/>
              <w:rPr>
                <w:rFonts w:ascii="宋体" w:hAnsi="宋体" w:eastAsia="宋体"/>
                <w:color w:val="000000"/>
                <w:kern w:val="0"/>
                <w:sz w:val="24"/>
              </w:rPr>
            </w:pPr>
          </w:p>
        </w:tc>
        <w:tc>
          <w:tcPr>
            <w:tcW w:w="2309"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佛山市市场监督管理局</w:t>
            </w:r>
          </w:p>
        </w:tc>
        <w:tc>
          <w:tcPr>
            <w:tcW w:w="3813"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产品质量专项整治行动</w:t>
            </w:r>
          </w:p>
        </w:tc>
        <w:tc>
          <w:tcPr>
            <w:tcW w:w="1057"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405</w:t>
            </w:r>
          </w:p>
        </w:tc>
      </w:tr>
      <w:tr>
        <w:tblPrEx>
          <w:tblLayout w:type="fixed"/>
          <w:tblCellMar>
            <w:top w:w="0" w:type="dxa"/>
            <w:left w:w="108" w:type="dxa"/>
            <w:bottom w:w="0" w:type="dxa"/>
            <w:right w:w="108" w:type="dxa"/>
          </w:tblCellMar>
        </w:tblPrEx>
        <w:trPr>
          <w:trHeight w:val="8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eastAsia="宋体"/>
                <w:color w:val="000000"/>
                <w:kern w:val="0"/>
                <w:sz w:val="24"/>
              </w:rPr>
            </w:pPr>
            <w:r>
              <w:rPr>
                <w:rFonts w:hint="eastAsia" w:ascii="宋体" w:hAnsi="宋体"/>
                <w:color w:val="000000"/>
                <w:kern w:val="0"/>
                <w:sz w:val="24"/>
              </w:rPr>
              <w:t>6</w:t>
            </w:r>
          </w:p>
        </w:tc>
        <w:tc>
          <w:tcPr>
            <w:tcW w:w="886" w:type="dxa"/>
            <w:tcBorders>
              <w:top w:val="single" w:color="000000" w:sz="4" w:space="0"/>
              <w:left w:val="nil"/>
              <w:bottom w:val="single" w:color="000000" w:sz="4" w:space="0"/>
              <w:right w:val="single" w:color="000000" w:sz="4" w:space="0"/>
            </w:tcBorders>
            <w:shd w:val="clear" w:color="auto" w:fill="auto"/>
            <w:noWrap/>
            <w:vAlign w:val="center"/>
          </w:tcPr>
          <w:p>
            <w:pPr>
              <w:widowControl/>
              <w:jc w:val="left"/>
              <w:rPr>
                <w:rFonts w:ascii="宋体" w:hAnsi="宋体" w:eastAsia="宋体"/>
                <w:color w:val="000000"/>
                <w:kern w:val="0"/>
                <w:sz w:val="24"/>
              </w:rPr>
            </w:pPr>
          </w:p>
        </w:tc>
        <w:tc>
          <w:tcPr>
            <w:tcW w:w="2309"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中山市市场监督管理局</w:t>
            </w:r>
          </w:p>
        </w:tc>
        <w:tc>
          <w:tcPr>
            <w:tcW w:w="3813"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产品质量专项整治行动</w:t>
            </w:r>
          </w:p>
        </w:tc>
        <w:tc>
          <w:tcPr>
            <w:tcW w:w="1057"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540</w:t>
            </w:r>
          </w:p>
        </w:tc>
      </w:tr>
      <w:tr>
        <w:tblPrEx>
          <w:tblLayout w:type="fixed"/>
          <w:tblCellMar>
            <w:top w:w="0" w:type="dxa"/>
            <w:left w:w="108" w:type="dxa"/>
            <w:bottom w:w="0" w:type="dxa"/>
            <w:right w:w="108" w:type="dxa"/>
          </w:tblCellMar>
        </w:tblPrEx>
        <w:trPr>
          <w:trHeight w:val="10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eastAsia="宋体"/>
                <w:color w:val="000000"/>
                <w:kern w:val="0"/>
                <w:sz w:val="24"/>
              </w:rPr>
            </w:pPr>
            <w:r>
              <w:rPr>
                <w:rFonts w:hint="eastAsia" w:ascii="宋体" w:hAnsi="宋体"/>
                <w:color w:val="000000"/>
                <w:kern w:val="0"/>
                <w:sz w:val="24"/>
              </w:rPr>
              <w:t>7</w:t>
            </w:r>
          </w:p>
        </w:tc>
        <w:tc>
          <w:tcPr>
            <w:tcW w:w="886" w:type="dxa"/>
            <w:tcBorders>
              <w:top w:val="single" w:color="000000" w:sz="4" w:space="0"/>
              <w:left w:val="nil"/>
              <w:bottom w:val="single" w:color="000000" w:sz="4" w:space="0"/>
              <w:right w:val="single" w:color="000000" w:sz="4" w:space="0"/>
            </w:tcBorders>
            <w:shd w:val="clear" w:color="auto" w:fill="auto"/>
            <w:noWrap/>
            <w:vAlign w:val="center"/>
          </w:tcPr>
          <w:p>
            <w:pPr>
              <w:widowControl/>
              <w:jc w:val="left"/>
              <w:rPr>
                <w:rFonts w:ascii="宋体" w:hAnsi="宋体" w:eastAsia="宋体"/>
                <w:color w:val="000000"/>
                <w:kern w:val="0"/>
                <w:sz w:val="24"/>
              </w:rPr>
            </w:pPr>
          </w:p>
        </w:tc>
        <w:tc>
          <w:tcPr>
            <w:tcW w:w="2309"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湛江市市场监督管理局</w:t>
            </w:r>
          </w:p>
        </w:tc>
        <w:tc>
          <w:tcPr>
            <w:tcW w:w="3813"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产品质量专项整治行动</w:t>
            </w:r>
          </w:p>
        </w:tc>
        <w:tc>
          <w:tcPr>
            <w:tcW w:w="1057"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81</w:t>
            </w:r>
          </w:p>
        </w:tc>
      </w:tr>
      <w:tr>
        <w:tblPrEx>
          <w:tblLayout w:type="fixed"/>
          <w:tblCellMar>
            <w:top w:w="0" w:type="dxa"/>
            <w:left w:w="108" w:type="dxa"/>
            <w:bottom w:w="0" w:type="dxa"/>
            <w:right w:w="108" w:type="dxa"/>
          </w:tblCellMar>
        </w:tblPrEx>
        <w:trPr>
          <w:trHeight w:val="8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eastAsia="宋体"/>
                <w:color w:val="000000"/>
                <w:kern w:val="0"/>
                <w:sz w:val="24"/>
              </w:rPr>
            </w:pPr>
            <w:r>
              <w:rPr>
                <w:rFonts w:hint="eastAsia" w:ascii="宋体" w:hAnsi="宋体"/>
                <w:color w:val="000000"/>
                <w:kern w:val="0"/>
                <w:sz w:val="24"/>
              </w:rPr>
              <w:t>8</w:t>
            </w:r>
          </w:p>
        </w:tc>
        <w:tc>
          <w:tcPr>
            <w:tcW w:w="886" w:type="dxa"/>
            <w:tcBorders>
              <w:top w:val="single" w:color="000000" w:sz="4" w:space="0"/>
              <w:left w:val="nil"/>
              <w:bottom w:val="single" w:color="000000" w:sz="4" w:space="0"/>
              <w:right w:val="single" w:color="000000" w:sz="4" w:space="0"/>
            </w:tcBorders>
            <w:shd w:val="clear" w:color="auto" w:fill="auto"/>
            <w:noWrap/>
            <w:vAlign w:val="center"/>
          </w:tcPr>
          <w:p>
            <w:pPr>
              <w:widowControl/>
              <w:jc w:val="left"/>
              <w:rPr>
                <w:rFonts w:ascii="宋体" w:hAnsi="宋体" w:eastAsia="宋体"/>
                <w:color w:val="000000"/>
                <w:kern w:val="0"/>
                <w:sz w:val="24"/>
              </w:rPr>
            </w:pPr>
          </w:p>
        </w:tc>
        <w:tc>
          <w:tcPr>
            <w:tcW w:w="2309"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江门市市场监督管理局</w:t>
            </w:r>
          </w:p>
        </w:tc>
        <w:tc>
          <w:tcPr>
            <w:tcW w:w="3813"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产品质量专项整治行动</w:t>
            </w:r>
          </w:p>
        </w:tc>
        <w:tc>
          <w:tcPr>
            <w:tcW w:w="1057"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270</w:t>
            </w:r>
          </w:p>
        </w:tc>
      </w:tr>
      <w:tr>
        <w:tblPrEx>
          <w:tblLayout w:type="fixed"/>
          <w:tblCellMar>
            <w:top w:w="0" w:type="dxa"/>
            <w:left w:w="108" w:type="dxa"/>
            <w:bottom w:w="0" w:type="dxa"/>
            <w:right w:w="108" w:type="dxa"/>
          </w:tblCellMar>
        </w:tblPrEx>
        <w:trPr>
          <w:trHeight w:val="8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eastAsia="宋体"/>
                <w:color w:val="000000"/>
                <w:kern w:val="0"/>
                <w:sz w:val="24"/>
              </w:rPr>
            </w:pPr>
            <w:r>
              <w:rPr>
                <w:rFonts w:hint="eastAsia" w:ascii="宋体" w:hAnsi="宋体"/>
                <w:color w:val="000000"/>
                <w:kern w:val="0"/>
                <w:sz w:val="24"/>
              </w:rPr>
              <w:t>9</w:t>
            </w:r>
          </w:p>
        </w:tc>
        <w:tc>
          <w:tcPr>
            <w:tcW w:w="886" w:type="dxa"/>
            <w:tcBorders>
              <w:top w:val="single" w:color="000000" w:sz="4" w:space="0"/>
              <w:left w:val="nil"/>
              <w:bottom w:val="single" w:color="000000" w:sz="4" w:space="0"/>
              <w:right w:val="single" w:color="000000" w:sz="4" w:space="0"/>
            </w:tcBorders>
            <w:shd w:val="clear" w:color="auto" w:fill="auto"/>
            <w:noWrap/>
            <w:vAlign w:val="center"/>
          </w:tcPr>
          <w:p>
            <w:pPr>
              <w:widowControl/>
              <w:jc w:val="left"/>
              <w:rPr>
                <w:rFonts w:ascii="宋体" w:hAnsi="宋体" w:eastAsia="宋体"/>
                <w:color w:val="000000"/>
                <w:kern w:val="0"/>
                <w:sz w:val="24"/>
              </w:rPr>
            </w:pPr>
          </w:p>
        </w:tc>
        <w:tc>
          <w:tcPr>
            <w:tcW w:w="2309"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云浮市市场监督管理局</w:t>
            </w:r>
          </w:p>
        </w:tc>
        <w:tc>
          <w:tcPr>
            <w:tcW w:w="3813"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产品质量专项整治行动</w:t>
            </w:r>
          </w:p>
        </w:tc>
        <w:tc>
          <w:tcPr>
            <w:tcW w:w="1057"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81</w:t>
            </w:r>
          </w:p>
        </w:tc>
      </w:tr>
      <w:tr>
        <w:tblPrEx>
          <w:tblLayout w:type="fixed"/>
          <w:tblCellMar>
            <w:top w:w="0" w:type="dxa"/>
            <w:left w:w="108" w:type="dxa"/>
            <w:bottom w:w="0" w:type="dxa"/>
            <w:right w:w="108" w:type="dxa"/>
          </w:tblCellMar>
        </w:tblPrEx>
        <w:trPr>
          <w:trHeight w:val="800" w:hRule="atLeast"/>
        </w:trPr>
        <w:tc>
          <w:tcPr>
            <w:tcW w:w="4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right"/>
              <w:rPr>
                <w:rFonts w:ascii="宋体" w:hAnsi="宋体" w:eastAsia="宋体"/>
                <w:color w:val="000000"/>
                <w:kern w:val="0"/>
                <w:sz w:val="24"/>
              </w:rPr>
            </w:pPr>
            <w:r>
              <w:rPr>
                <w:rFonts w:hint="eastAsia" w:ascii="宋体" w:hAnsi="宋体"/>
                <w:color w:val="000000"/>
                <w:kern w:val="0"/>
                <w:sz w:val="24"/>
              </w:rPr>
              <w:t>10</w:t>
            </w:r>
          </w:p>
        </w:tc>
        <w:tc>
          <w:tcPr>
            <w:tcW w:w="886" w:type="dxa"/>
            <w:tcBorders>
              <w:top w:val="single" w:color="000000" w:sz="4" w:space="0"/>
              <w:left w:val="nil"/>
              <w:bottom w:val="single" w:color="000000" w:sz="4" w:space="0"/>
              <w:right w:val="single" w:color="000000" w:sz="4" w:space="0"/>
            </w:tcBorders>
            <w:shd w:val="clear" w:color="auto" w:fill="auto"/>
            <w:noWrap/>
            <w:vAlign w:val="center"/>
          </w:tcPr>
          <w:p>
            <w:pPr>
              <w:widowControl/>
              <w:jc w:val="left"/>
              <w:rPr>
                <w:rFonts w:ascii="宋体" w:hAnsi="宋体" w:eastAsia="宋体"/>
                <w:color w:val="000000"/>
                <w:kern w:val="0"/>
                <w:sz w:val="24"/>
              </w:rPr>
            </w:pPr>
          </w:p>
        </w:tc>
        <w:tc>
          <w:tcPr>
            <w:tcW w:w="2309"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揭阳市市场监督管理局</w:t>
            </w:r>
          </w:p>
        </w:tc>
        <w:tc>
          <w:tcPr>
            <w:tcW w:w="3813"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0"/>
                <w:szCs w:val="20"/>
              </w:rPr>
            </w:pPr>
            <w:r>
              <w:rPr>
                <w:rFonts w:hint="eastAsia" w:ascii="宋体" w:hAnsi="宋体"/>
                <w:color w:val="000000"/>
                <w:kern w:val="0"/>
                <w:sz w:val="20"/>
                <w:szCs w:val="20"/>
              </w:rPr>
              <w:t>产品质量专项整治行动</w:t>
            </w:r>
          </w:p>
        </w:tc>
        <w:tc>
          <w:tcPr>
            <w:tcW w:w="1057" w:type="dxa"/>
            <w:tcBorders>
              <w:top w:val="single" w:color="000000" w:sz="4" w:space="0"/>
              <w:left w:val="nil"/>
              <w:bottom w:val="single" w:color="000000" w:sz="4" w:space="0"/>
              <w:right w:val="single" w:color="000000" w:sz="4" w:space="0"/>
            </w:tcBorders>
            <w:shd w:val="clear" w:color="auto" w:fill="FFFFFF"/>
            <w:noWrap w:val="0"/>
            <w:vAlign w:val="center"/>
          </w:tcPr>
          <w:p>
            <w:pPr>
              <w:widowControl/>
              <w:jc w:val="center"/>
              <w:rPr>
                <w:rFonts w:ascii="宋体" w:hAnsi="宋体" w:eastAsia="宋体"/>
                <w:color w:val="000000"/>
                <w:kern w:val="0"/>
                <w:sz w:val="22"/>
                <w:szCs w:val="22"/>
              </w:rPr>
            </w:pPr>
            <w:r>
              <w:rPr>
                <w:rFonts w:hint="eastAsia" w:ascii="宋体" w:hAnsi="宋体"/>
                <w:color w:val="000000"/>
                <w:kern w:val="0"/>
                <w:sz w:val="22"/>
                <w:szCs w:val="22"/>
              </w:rPr>
              <w:t>81</w:t>
            </w:r>
          </w:p>
        </w:tc>
      </w:tr>
    </w:tbl>
    <w:p>
      <w:pPr>
        <w:jc w:val="right"/>
        <w:rPr>
          <w:rFonts w:hint="eastAsia" w:hAnsi="Calibri"/>
          <w:sz w:val="32"/>
          <w:szCs w:val="32"/>
        </w:rPr>
      </w:pPr>
      <w:r>
        <w:rPr>
          <w:sz w:val="32"/>
          <w:szCs w:val="32"/>
        </w:rPr>
        <w:t xml:space="preserve"> </w:t>
      </w:r>
    </w:p>
    <w:p>
      <w:pPr>
        <w:widowControl/>
        <w:jc w:val="left"/>
        <w:rPr>
          <w:rFonts w:ascii="Calibri" w:eastAsia="宋体"/>
          <w:sz w:val="21"/>
          <w:szCs w:val="21"/>
        </w:rPr>
      </w:pPr>
      <w:r>
        <w:br w:type="page"/>
      </w:r>
    </w:p>
    <w:p>
      <w:r>
        <w:rPr>
          <w:rFonts w:hint="eastAsia" w:ascii="宋体" w:hAnsi="宋体"/>
        </w:rPr>
        <w:t>附件</w:t>
      </w:r>
      <w:r>
        <w:rPr>
          <w:rFonts w:hint="eastAsia"/>
        </w:rPr>
        <w:t>5</w:t>
      </w:r>
    </w:p>
    <w:p>
      <w:pPr>
        <w:rPr>
          <w:rFonts w:hint="eastAsia" w:ascii="方正小标宋简体" w:eastAsia="方正小标宋简体"/>
          <w:color w:val="000000"/>
          <w:sz w:val="36"/>
          <w:szCs w:val="36"/>
        </w:rPr>
      </w:pPr>
      <w:r>
        <w:t xml:space="preserve"> </w:t>
      </w:r>
      <w:r>
        <w:rPr>
          <w:rFonts w:hint="eastAsia" w:ascii="方正小标宋简体" w:eastAsia="方正小标宋简体"/>
          <w:color w:val="000000"/>
          <w:sz w:val="36"/>
          <w:szCs w:val="36"/>
        </w:rPr>
        <w:t>2023年促进经济高质量发展专项资金（市场监督管理-知识产权创造运用保护及省部会商）明细分配表</w:t>
      </w:r>
    </w:p>
    <w:p>
      <w:pPr>
        <w:jc w:val="right"/>
        <w:rPr>
          <w:rFonts w:hint="eastAsia" w:ascii="仿宋_GB2312"/>
          <w:color w:val="000000"/>
          <w:sz w:val="32"/>
          <w:szCs w:val="32"/>
        </w:rPr>
      </w:pPr>
      <w:r>
        <w:rPr>
          <w:rFonts w:hint="eastAsia" w:ascii="宋体" w:hAnsi="宋体"/>
          <w:color w:val="000000"/>
        </w:rPr>
        <w:t>单位：万元</w:t>
      </w:r>
    </w:p>
    <w:tbl>
      <w:tblPr>
        <w:tblStyle w:val="3"/>
        <w:tblW w:w="8522" w:type="dxa"/>
        <w:tblInd w:w="0" w:type="dxa"/>
        <w:tblLayout w:type="fixed"/>
        <w:tblCellMar>
          <w:top w:w="0" w:type="dxa"/>
          <w:left w:w="108" w:type="dxa"/>
          <w:bottom w:w="0" w:type="dxa"/>
          <w:right w:w="108" w:type="dxa"/>
        </w:tblCellMar>
      </w:tblPr>
      <w:tblGrid>
        <w:gridCol w:w="458"/>
        <w:gridCol w:w="942"/>
        <w:gridCol w:w="3119"/>
        <w:gridCol w:w="3152"/>
        <w:gridCol w:w="851"/>
      </w:tblGrid>
      <w:tr>
        <w:tblPrEx>
          <w:tblLayout w:type="fixed"/>
          <w:tblCellMar>
            <w:top w:w="0" w:type="dxa"/>
            <w:left w:w="108" w:type="dxa"/>
            <w:bottom w:w="0" w:type="dxa"/>
            <w:right w:w="108" w:type="dxa"/>
          </w:tblCellMar>
        </w:tblPrEx>
        <w:trPr>
          <w:trHeight w:val="839" w:hRule="atLeast"/>
          <w:tblHeader/>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spacing w:line="300" w:lineRule="exact"/>
              <w:jc w:val="center"/>
              <w:rPr>
                <w:rFonts w:ascii="宋体" w:hAnsi="宋体" w:eastAsia="宋体"/>
                <w:b/>
                <w:bCs/>
                <w:color w:val="000000"/>
                <w:kern w:val="0"/>
                <w:sz w:val="18"/>
                <w:szCs w:val="18"/>
              </w:rPr>
            </w:pPr>
            <w:r>
              <w:rPr>
                <w:rFonts w:hint="eastAsia" w:ascii="宋体" w:hAnsi="宋体"/>
                <w:b/>
                <w:bCs/>
                <w:color w:val="000000"/>
                <w:kern w:val="0"/>
                <w:sz w:val="18"/>
                <w:szCs w:val="18"/>
              </w:rPr>
              <w:t>序号</w:t>
            </w:r>
          </w:p>
        </w:tc>
        <w:tc>
          <w:tcPr>
            <w:tcW w:w="942"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rFonts w:ascii="宋体" w:hAnsi="宋体" w:eastAsia="宋体"/>
                <w:b/>
                <w:bCs/>
                <w:color w:val="000000"/>
                <w:kern w:val="0"/>
                <w:sz w:val="18"/>
                <w:szCs w:val="18"/>
              </w:rPr>
            </w:pPr>
            <w:r>
              <w:rPr>
                <w:rFonts w:hint="eastAsia" w:ascii="宋体" w:hAnsi="宋体"/>
                <w:b/>
                <w:bCs/>
                <w:color w:val="000000"/>
                <w:kern w:val="0"/>
                <w:sz w:val="18"/>
                <w:szCs w:val="18"/>
              </w:rPr>
              <w:t>预算代码</w:t>
            </w:r>
          </w:p>
        </w:tc>
        <w:tc>
          <w:tcPr>
            <w:tcW w:w="3119"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rFonts w:ascii="宋体" w:hAnsi="宋体" w:eastAsia="宋体"/>
                <w:b/>
                <w:bCs/>
                <w:color w:val="000000"/>
                <w:kern w:val="0"/>
                <w:sz w:val="18"/>
                <w:szCs w:val="18"/>
              </w:rPr>
            </w:pPr>
            <w:r>
              <w:rPr>
                <w:rFonts w:hint="eastAsia" w:ascii="宋体" w:hAnsi="宋体"/>
                <w:b/>
                <w:bCs/>
                <w:color w:val="000000"/>
                <w:kern w:val="0"/>
                <w:sz w:val="18"/>
                <w:szCs w:val="18"/>
              </w:rPr>
              <w:t>地区（单位）</w:t>
            </w:r>
          </w:p>
        </w:tc>
        <w:tc>
          <w:tcPr>
            <w:tcW w:w="3152"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rFonts w:ascii="宋体" w:hAnsi="宋体" w:eastAsia="宋体"/>
                <w:b/>
                <w:bCs/>
                <w:color w:val="000000"/>
                <w:kern w:val="0"/>
                <w:sz w:val="18"/>
                <w:szCs w:val="18"/>
              </w:rPr>
            </w:pPr>
            <w:r>
              <w:rPr>
                <w:rFonts w:hint="eastAsia" w:ascii="宋体" w:hAnsi="宋体"/>
                <w:b/>
                <w:bCs/>
                <w:color w:val="000000"/>
                <w:kern w:val="0"/>
                <w:sz w:val="18"/>
                <w:szCs w:val="18"/>
              </w:rPr>
              <w:t>项目名称</w:t>
            </w:r>
          </w:p>
        </w:tc>
        <w:tc>
          <w:tcPr>
            <w:tcW w:w="851" w:type="dxa"/>
            <w:tcBorders>
              <w:top w:val="single" w:color="000000" w:sz="4" w:space="0"/>
              <w:left w:val="nil"/>
              <w:bottom w:val="single" w:color="000000" w:sz="4" w:space="0"/>
              <w:right w:val="single" w:color="000000" w:sz="4" w:space="0"/>
            </w:tcBorders>
            <w:noWrap w:val="0"/>
            <w:vAlign w:val="center"/>
          </w:tcPr>
          <w:p>
            <w:pPr>
              <w:widowControl/>
              <w:spacing w:line="300" w:lineRule="exact"/>
              <w:jc w:val="center"/>
              <w:rPr>
                <w:rFonts w:ascii="宋体" w:hAnsi="宋体" w:eastAsia="宋体"/>
                <w:b/>
                <w:bCs/>
                <w:color w:val="000000"/>
                <w:kern w:val="0"/>
                <w:sz w:val="18"/>
                <w:szCs w:val="18"/>
              </w:rPr>
            </w:pPr>
            <w:r>
              <w:rPr>
                <w:rFonts w:hint="eastAsia" w:ascii="宋体" w:hAnsi="宋体"/>
                <w:b/>
                <w:bCs/>
                <w:color w:val="000000"/>
                <w:kern w:val="0"/>
                <w:sz w:val="18"/>
                <w:szCs w:val="18"/>
              </w:rPr>
              <w:t>知识产权创造运用保护</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合计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28994.9</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省级小计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9199.9</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118</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广东省市场监督管理局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2795</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1</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118001</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广东省市场监督管理局机关小计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2445</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年度广东区域商标品牌发展指数评价项目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40</w:t>
            </w:r>
          </w:p>
        </w:tc>
      </w:tr>
      <w:tr>
        <w:tblPrEx>
          <w:tblLayout w:type="fixed"/>
          <w:tblCellMar>
            <w:top w:w="0" w:type="dxa"/>
            <w:left w:w="108" w:type="dxa"/>
            <w:bottom w:w="0" w:type="dxa"/>
            <w:right w:w="108" w:type="dxa"/>
          </w:tblCellMar>
        </w:tblPrEx>
        <w:trPr>
          <w:cantSplit/>
          <w:trHeight w:val="72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知识产权综合规划项目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275</w:t>
            </w:r>
          </w:p>
        </w:tc>
      </w:tr>
      <w:tr>
        <w:tblPrEx>
          <w:tblLayout w:type="fixed"/>
          <w:tblCellMar>
            <w:top w:w="0" w:type="dxa"/>
            <w:left w:w="108" w:type="dxa"/>
            <w:bottom w:w="0" w:type="dxa"/>
            <w:right w:w="108" w:type="dxa"/>
          </w:tblCellMar>
        </w:tblPrEx>
        <w:trPr>
          <w:cantSplit/>
          <w:trHeight w:val="72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知识产权保护社会满意度调查项目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40</w:t>
            </w:r>
          </w:p>
        </w:tc>
      </w:tr>
      <w:tr>
        <w:tblPrEx>
          <w:tblLayout w:type="fixed"/>
          <w:tblCellMar>
            <w:top w:w="0" w:type="dxa"/>
            <w:left w:w="108" w:type="dxa"/>
            <w:bottom w:w="0" w:type="dxa"/>
            <w:right w:w="108" w:type="dxa"/>
          </w:tblCellMar>
        </w:tblPrEx>
        <w:trPr>
          <w:cantSplit/>
          <w:trHeight w:val="72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知识产权保护考核指标体系完善与第三方监测项目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广东省市场监督管理局（转拨华南理工大学）</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广东省市场监督管理局（转拨华南理工大学）</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广东省市场监督管理局（转拨中国科学院广州能源研究所）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广东省市场监督管理局（转拨中山大学附属肿瘤医院）</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广东省市场监督管理局（转拨中山大学中山眼科中心）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广东省市场监督管理局（转拨广东省知识产权研究会）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2023年度广东省中小学知识产权教育服务项目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广东省市场监督管理局（转拨广东省专利信息协会）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2023年度广东省专利奖支撑组织服务项目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65</w:t>
            </w:r>
          </w:p>
        </w:tc>
      </w:tr>
      <w:tr>
        <w:tblPrEx>
          <w:tblLayout w:type="fixed"/>
          <w:tblCellMar>
            <w:top w:w="0" w:type="dxa"/>
            <w:left w:w="108" w:type="dxa"/>
            <w:bottom w:w="0" w:type="dxa"/>
            <w:right w:w="108" w:type="dxa"/>
          </w:tblCellMar>
        </w:tblPrEx>
        <w:trPr>
          <w:cantSplit/>
          <w:trHeight w:val="74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广东省市场监督管理局（转拨广东省专利信息协会）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2023年度广东省知识产权公共服务检索数据库标准化和信息推进项目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广东省市场监督管理局（转拨广东知识产权保护协会）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2023年度国家知识产权优势示范企业培育项目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50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广东省市场监督管理局（转拨广东知识产权保护协会）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2023年度广东省企业知识产权高管人才培育项目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60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广东省市场监督管理局（转拨广东知识产权保护协会）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2023年度广东省知识产权主题沙龙活动项目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广东省市场监督管理局（转拨广东知识产权保护协会）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2023年度广东省知识产权促进类项目管理服务项目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25</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广东省市场监督管理局（转拨广东专利代理协会）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2023年度省内企业参加专利运营展会支持项目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广东省市场监督管理局（转拨广东专利代理协会）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2023年度新进专利代理师基础技能提升项目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广东省市场监督管理局（转拨广东专利代理协会）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2023年度全国专利代理师资格考试考务服务项目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20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广东省市场监督管理局（转拨广东专利代理协会）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2023年度全国专利代理师资格考试能力提升项目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广东省市场监督管理局（转拨广东专利代理协会）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2023年度广东省专利代理援助和行业监管服务项目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60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广东省市场监督管理局（转拨广东专利代理协会）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2023年度广东省专利代理人才培育项目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60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广东省市场监督管理局（转拨广东商标协会）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2023年度商标权质押融资对接活动统筹实施项目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40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广东省市场监督管理局（转拨广东商标协会）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2023年度广东省商标代理质量提升和行业监管服务项目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60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广东省市场监督管理局（转拨广东商标协会）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2023年度广东省商标代理人才培育项目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80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广东省市场监督管理局（转拨广东省地理标志协会）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2023年度地理标志运用促进能力提升和展会参展支持项目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60</w:t>
            </w:r>
          </w:p>
        </w:tc>
      </w:tr>
      <w:tr>
        <w:tblPrEx>
          <w:tblLayout w:type="fixed"/>
          <w:tblCellMar>
            <w:top w:w="0" w:type="dxa"/>
            <w:left w:w="108" w:type="dxa"/>
            <w:bottom w:w="0" w:type="dxa"/>
            <w:right w:w="108" w:type="dxa"/>
          </w:tblCellMar>
        </w:tblPrEx>
        <w:trPr>
          <w:cantSplit/>
          <w:trHeight w:val="68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广东省市场监督管理局（转拨广东省华南知识产权文化促进中心）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年度广东省知识产权十大事件评选项目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10</w:t>
            </w:r>
          </w:p>
        </w:tc>
      </w:tr>
      <w:tr>
        <w:tblPrEx>
          <w:tblLayout w:type="fixed"/>
          <w:tblCellMar>
            <w:top w:w="0" w:type="dxa"/>
            <w:left w:w="108" w:type="dxa"/>
            <w:bottom w:w="0" w:type="dxa"/>
            <w:right w:w="108" w:type="dxa"/>
          </w:tblCellMar>
        </w:tblPrEx>
        <w:trPr>
          <w:cantSplit/>
          <w:trHeight w:val="72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广东省市场监督管理局（转拨广东省地理标志协会）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广东省地理标志保护示范工程</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75</w:t>
            </w:r>
          </w:p>
        </w:tc>
      </w:tr>
      <w:tr>
        <w:tblPrEx>
          <w:tblLayout w:type="fixed"/>
          <w:tblCellMar>
            <w:top w:w="0" w:type="dxa"/>
            <w:left w:w="108" w:type="dxa"/>
            <w:bottom w:w="0" w:type="dxa"/>
            <w:right w:w="108" w:type="dxa"/>
          </w:tblCellMar>
        </w:tblPrEx>
        <w:trPr>
          <w:cantSplit/>
          <w:trHeight w:val="72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广东省市场监督管理局（转拨广东省地理标志协会）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探索建设地理标志小镇、地理标志驿站</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75</w:t>
            </w:r>
          </w:p>
        </w:tc>
      </w:tr>
      <w:tr>
        <w:tblPrEx>
          <w:tblLayout w:type="fixed"/>
          <w:tblCellMar>
            <w:top w:w="0" w:type="dxa"/>
            <w:left w:w="108" w:type="dxa"/>
            <w:bottom w:w="0" w:type="dxa"/>
            <w:right w:w="108" w:type="dxa"/>
          </w:tblCellMar>
        </w:tblPrEx>
        <w:trPr>
          <w:cantSplit/>
          <w:trHeight w:val="72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广东省市场监督管理局（转拨广东知识产权保护协会）</w:t>
            </w:r>
          </w:p>
        </w:tc>
        <w:tc>
          <w:tcPr>
            <w:tcW w:w="3152" w:type="dxa"/>
            <w:tcBorders>
              <w:top w:val="single" w:color="000000" w:sz="4" w:space="0"/>
              <w:left w:val="nil"/>
              <w:bottom w:val="single" w:color="000000" w:sz="4" w:space="0"/>
              <w:right w:val="single" w:color="000000" w:sz="4" w:space="0"/>
            </w:tcBorders>
            <w:noWrap w:val="0"/>
            <w:vAlign w:val="center"/>
          </w:tcPr>
          <w:p>
            <w:pPr>
              <w:widowControl/>
              <w:spacing w:after="240"/>
              <w:jc w:val="left"/>
              <w:rPr>
                <w:rFonts w:ascii="宋体" w:hAnsi="宋体" w:eastAsia="宋体"/>
                <w:color w:val="000000"/>
                <w:kern w:val="0"/>
                <w:sz w:val="18"/>
                <w:szCs w:val="18"/>
              </w:rPr>
            </w:pPr>
            <w:r>
              <w:rPr>
                <w:rFonts w:hint="eastAsia" w:ascii="宋体" w:hAnsi="宋体"/>
                <w:color w:val="000000"/>
                <w:kern w:val="0"/>
                <w:sz w:val="18"/>
                <w:szCs w:val="18"/>
              </w:rPr>
              <w:t>“专精特新”企业知识产权保护能力提升工程项目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80</w:t>
            </w:r>
          </w:p>
        </w:tc>
      </w:tr>
      <w:tr>
        <w:tblPrEx>
          <w:tblLayout w:type="fixed"/>
          <w:tblCellMar>
            <w:top w:w="0" w:type="dxa"/>
            <w:left w:w="108" w:type="dxa"/>
            <w:bottom w:w="0" w:type="dxa"/>
            <w:right w:w="108" w:type="dxa"/>
          </w:tblCellMar>
        </w:tblPrEx>
        <w:trPr>
          <w:cantSplit/>
          <w:trHeight w:val="72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广东省市场监督管理局（转拨广东知识产权保护协会）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省际知识产权行政保护协作项目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40</w:t>
            </w:r>
          </w:p>
        </w:tc>
      </w:tr>
      <w:tr>
        <w:tblPrEx>
          <w:tblLayout w:type="fixed"/>
          <w:tblCellMar>
            <w:top w:w="0" w:type="dxa"/>
            <w:left w:w="108" w:type="dxa"/>
            <w:bottom w:w="0" w:type="dxa"/>
            <w:right w:w="108" w:type="dxa"/>
          </w:tblCellMar>
        </w:tblPrEx>
        <w:trPr>
          <w:cantSplit/>
          <w:trHeight w:val="72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广东省市场监督管理局（转拨广东知识产权保护协会）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知识产权保护类项目管理服务项目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20</w:t>
            </w:r>
          </w:p>
        </w:tc>
      </w:tr>
      <w:tr>
        <w:tblPrEx>
          <w:tblLayout w:type="fixed"/>
          <w:tblCellMar>
            <w:top w:w="0" w:type="dxa"/>
            <w:left w:w="108" w:type="dxa"/>
            <w:bottom w:w="0" w:type="dxa"/>
            <w:right w:w="108" w:type="dxa"/>
          </w:tblCellMar>
        </w:tblPrEx>
        <w:trPr>
          <w:cantSplit/>
          <w:trHeight w:val="72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广东省市场监督管理局（转拨广东专利代理协会）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广交会等大型展会知识产权保护治理效能提升项目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80</w:t>
            </w:r>
          </w:p>
        </w:tc>
      </w:tr>
      <w:tr>
        <w:tblPrEx>
          <w:tblLayout w:type="fixed"/>
          <w:tblCellMar>
            <w:top w:w="0" w:type="dxa"/>
            <w:left w:w="108" w:type="dxa"/>
            <w:bottom w:w="0" w:type="dxa"/>
            <w:right w:w="108" w:type="dxa"/>
          </w:tblCellMar>
        </w:tblPrEx>
        <w:trPr>
          <w:cantSplit/>
          <w:trHeight w:val="72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广东省市场监督管理局（转拨广东省商业联合会）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“老字号”商标知识产权保护与维权援助项目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40</w:t>
            </w:r>
          </w:p>
        </w:tc>
      </w:tr>
      <w:tr>
        <w:tblPrEx>
          <w:tblLayout w:type="fixed"/>
          <w:tblCellMar>
            <w:top w:w="0" w:type="dxa"/>
            <w:left w:w="108" w:type="dxa"/>
            <w:bottom w:w="0" w:type="dxa"/>
            <w:right w:w="108" w:type="dxa"/>
          </w:tblCellMar>
        </w:tblPrEx>
        <w:trPr>
          <w:cantSplit/>
          <w:trHeight w:val="72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广东省市场监督管理局（转拨广东省海外知识产权保护促进会）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海外知识产权保护专业人才培育项目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60</w:t>
            </w:r>
          </w:p>
        </w:tc>
      </w:tr>
      <w:tr>
        <w:tblPrEx>
          <w:tblLayout w:type="fixed"/>
          <w:tblCellMar>
            <w:top w:w="0" w:type="dxa"/>
            <w:left w:w="108" w:type="dxa"/>
            <w:bottom w:w="0" w:type="dxa"/>
            <w:right w:w="108" w:type="dxa"/>
          </w:tblCellMar>
        </w:tblPrEx>
        <w:trPr>
          <w:cantSplit/>
          <w:trHeight w:val="72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广东省市场监督管理局（转拨广东省海外知识产权保护促进会）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跨境电商平台知识产权纠纷指导项目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90</w:t>
            </w:r>
          </w:p>
        </w:tc>
      </w:tr>
      <w:tr>
        <w:tblPrEx>
          <w:tblLayout w:type="fixed"/>
          <w:tblCellMar>
            <w:top w:w="0" w:type="dxa"/>
            <w:left w:w="108" w:type="dxa"/>
            <w:bottom w:w="0" w:type="dxa"/>
            <w:right w:w="108" w:type="dxa"/>
          </w:tblCellMar>
        </w:tblPrEx>
        <w:trPr>
          <w:cantSplit/>
          <w:trHeight w:val="72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广东省市场监督管理局（转拨广东省海外知识产权保护促进会）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中小企业海外知识产权纠纷应对指导项目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80</w:t>
            </w:r>
          </w:p>
        </w:tc>
      </w:tr>
      <w:tr>
        <w:tblPrEx>
          <w:tblLayout w:type="fixed"/>
          <w:tblCellMar>
            <w:top w:w="0" w:type="dxa"/>
            <w:left w:w="108" w:type="dxa"/>
            <w:bottom w:w="0" w:type="dxa"/>
            <w:right w:w="108" w:type="dxa"/>
          </w:tblCellMar>
        </w:tblPrEx>
        <w:trPr>
          <w:cantSplit/>
          <w:trHeight w:val="72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广东省市场监督管理局（转拨广东省节能减排标准化促进会）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外向型企业专利分析与标准转化项目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72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广东省市场监督管理局（转拨广东商标协会）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广东省地理标志保护资源监测与维权援助项目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60</w:t>
            </w:r>
          </w:p>
        </w:tc>
      </w:tr>
      <w:tr>
        <w:tblPrEx>
          <w:tblLayout w:type="fixed"/>
          <w:tblCellMar>
            <w:top w:w="0" w:type="dxa"/>
            <w:left w:w="108" w:type="dxa"/>
            <w:bottom w:w="0" w:type="dxa"/>
            <w:right w:w="108" w:type="dxa"/>
          </w:tblCellMar>
        </w:tblPrEx>
        <w:trPr>
          <w:cantSplit/>
          <w:trHeight w:val="72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广东省市场监督管理局（转拨国家知识产权局专利局专利审查协作广东中心）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2023年度广东专利奖网评项目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50</w:t>
            </w:r>
          </w:p>
        </w:tc>
      </w:tr>
      <w:tr>
        <w:tblPrEx>
          <w:tblLayout w:type="fixed"/>
          <w:tblCellMar>
            <w:top w:w="0" w:type="dxa"/>
            <w:left w:w="108" w:type="dxa"/>
            <w:bottom w:w="0" w:type="dxa"/>
            <w:right w:w="108" w:type="dxa"/>
          </w:tblCellMar>
        </w:tblPrEx>
        <w:trPr>
          <w:cantSplit/>
          <w:trHeight w:val="72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广东省市场监督管理局（转拨国家知识产权局专利局专利审查协作广东中心）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专利申请质量前端排查试点工作</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300</w:t>
            </w:r>
          </w:p>
        </w:tc>
      </w:tr>
      <w:tr>
        <w:tblPrEx>
          <w:tblLayout w:type="fixed"/>
          <w:tblCellMar>
            <w:top w:w="0" w:type="dxa"/>
            <w:left w:w="108" w:type="dxa"/>
            <w:bottom w:w="0" w:type="dxa"/>
            <w:right w:w="108" w:type="dxa"/>
          </w:tblCellMar>
        </w:tblPrEx>
        <w:trPr>
          <w:cantSplit/>
          <w:trHeight w:val="72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广东省市场监督管理局（转拨国家知识产权局专利局专利审查协作广东中心）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专利侵权判定技术咨询服务项目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80</w:t>
            </w:r>
          </w:p>
        </w:tc>
      </w:tr>
      <w:tr>
        <w:tblPrEx>
          <w:tblLayout w:type="fixed"/>
          <w:tblCellMar>
            <w:top w:w="0" w:type="dxa"/>
            <w:left w:w="108" w:type="dxa"/>
            <w:bottom w:w="0" w:type="dxa"/>
            <w:right w:w="108" w:type="dxa"/>
          </w:tblCellMar>
        </w:tblPrEx>
        <w:trPr>
          <w:cantSplit/>
          <w:trHeight w:val="72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118010</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广东省WTO/TBT通报咨询研究中心小计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100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广东省WTO/TBT通报咨询研究中心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100</w:t>
            </w:r>
          </w:p>
        </w:tc>
      </w:tr>
      <w:tr>
        <w:tblPrEx>
          <w:tblLayout w:type="fixed"/>
          <w:tblCellMar>
            <w:top w:w="0" w:type="dxa"/>
            <w:left w:w="108" w:type="dxa"/>
            <w:bottom w:w="0" w:type="dxa"/>
            <w:right w:w="108" w:type="dxa"/>
          </w:tblCellMar>
        </w:tblPrEx>
        <w:trPr>
          <w:cantSplit/>
          <w:trHeight w:val="72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4</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118054</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国家知识产权局专利局广州代办处小计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　</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250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　</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国家知识产权局专利局广州代办处</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知识产权服务便利化建设</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250</w:t>
            </w:r>
          </w:p>
        </w:tc>
      </w:tr>
      <w:tr>
        <w:tblPrEx>
          <w:tblLayout w:type="fixed"/>
          <w:tblCellMar>
            <w:top w:w="0" w:type="dxa"/>
            <w:left w:w="108" w:type="dxa"/>
            <w:bottom w:w="0" w:type="dxa"/>
            <w:right w:w="108" w:type="dxa"/>
          </w:tblCellMar>
        </w:tblPrEx>
        <w:trPr>
          <w:cantSplit/>
          <w:trHeight w:val="72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p>
        </w:tc>
      </w:tr>
      <w:tr>
        <w:tblPrEx>
          <w:tblLayout w:type="fixed"/>
          <w:tblCellMar>
            <w:top w:w="0" w:type="dxa"/>
            <w:left w:w="108" w:type="dxa"/>
            <w:bottom w:w="0" w:type="dxa"/>
            <w:right w:w="108" w:type="dxa"/>
          </w:tblCellMar>
        </w:tblPrEx>
        <w:trPr>
          <w:cantSplit/>
          <w:trHeight w:val="64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2</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257</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广东省知识产权保护中心小计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6024.9</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知识产权保护中心、快维中心快速协同保护能力提升项目</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60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全省维权援助工作的业务整合和信息共享项目</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76.9</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技术调查官管理与服务项目</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80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知识产权保护“一件事”集成服务项目</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260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广东省专利预审协作平台应用能力提升</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260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2023年海外知识产权纠纷信息数据研究服务项目</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400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地理标志专用标志使用核准改革试点支撑项目</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60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建设广东省知识产权保护中心司法鉴定中心（第三期）</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240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海外分中心知识产权海外应对能力提升项目</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80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知识产权海外维权援助服务网点建设项目</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200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《广东省地理标志条例》释义及宣教项目</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20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知识产权强省建设协同推进项目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270</w:t>
            </w:r>
          </w:p>
        </w:tc>
      </w:tr>
      <w:tr>
        <w:tblPrEx>
          <w:tblLayout w:type="fixed"/>
          <w:tblCellMar>
            <w:top w:w="0" w:type="dxa"/>
            <w:left w:w="108" w:type="dxa"/>
            <w:bottom w:w="0" w:type="dxa"/>
            <w:right w:w="108" w:type="dxa"/>
          </w:tblCellMar>
        </w:tblPrEx>
        <w:trPr>
          <w:cantSplit/>
          <w:trHeight w:val="68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战略性产业集群创新型中小企业自主创新能力提升及高端科研创新团队知识产权服务工程</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350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2023年知识产权公共信息服务系统运维运营项目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125</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2023年技术与创新支持中心(TISC)项目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20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2023年知识产权金融机制创新平台建设及估值服务</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广东省战略性产业集群知识产权协同运营中心管理项目</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50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专利转移转化服务项目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100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2023年知识产权人才培训与培养</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100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2023年知识产权助推乡村振兴项目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41</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广东省专利开放许可平台运营项目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50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知识产权强国及强省试点示范组织服务工作</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50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专利导航服务基地及专利导航工作联系点建设</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40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知识产权信息公共服务节点网点数据支撑</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122</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2023年知识产权职称评审服务项目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45</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粤港澳大湾区国际知识产权合作高地服务机制建设项目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120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广东省知识产权保护中心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广东知识产权宣传服务机制建设项目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150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广州商标审查协作中心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2023年度高价值商标品牌培育工程项目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235</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广州商标审查协作中心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知识产权交易博览会</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100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广州商标审查协作中心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粤港澳青年商标品牌交流实践基地</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110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广州商标审查协作中心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商标恶意抢注前置预警及商标侵权判定咨询项目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80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广州商标审查协作中心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2023年集聚中心公共服务能力提升</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广州商标审查协作中心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商标实质审查服务项目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1500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2"/>
                <w:szCs w:val="22"/>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广州商标审查协作中心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2023年度知识产权服务业统计调查工作</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5</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156</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省教育厅小计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250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right"/>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广东工业大学</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right"/>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广东海洋大学</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right"/>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华南农业大学</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60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right"/>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汕头大学</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right"/>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华南师范大学</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right"/>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华南师范大学</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2023年度广东省高等院校知识产权素养提升项目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right"/>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华南师范大学</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高校国家知识产权信息服务中心建设项目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40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right"/>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6</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405</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省科学院小计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120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right"/>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广东省科学院化工研究所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right"/>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广东省科学院微生物研究所（广东省微生物分析检测中心）</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right"/>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广东省科学院新材料研究所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right"/>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广东省科学院智能制造研究所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right"/>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7</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17002</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省科协小计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10</w:t>
            </w:r>
          </w:p>
        </w:tc>
      </w:tr>
      <w:tr>
        <w:tblPrEx>
          <w:tblLayout w:type="fixed"/>
          <w:tblCellMar>
            <w:top w:w="0" w:type="dxa"/>
            <w:left w:w="108" w:type="dxa"/>
            <w:bottom w:w="0" w:type="dxa"/>
            <w:right w:w="108" w:type="dxa"/>
          </w:tblCellMar>
        </w:tblPrEx>
        <w:trPr>
          <w:cantSplit/>
          <w:trHeight w:val="70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广东省科学技术协会事业发展中心（广东科学馆）</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广东省青少年科技创新大赛专利奖评选项目</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地市小计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19795</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8</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601001</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广州市小计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3827</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广州开发区知识产权局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广州开发区知识产权数字化服务平台运营</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100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广州南沙区市场监督管理局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南沙区深化知识产权公共服务改革</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100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广东腐蚀科学与技术创新研究院</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广东高航知识产权运营有限公司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2023年度在建产业集群知识产权协同运营中心推进项目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50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广东精英知识产权服务有限公司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2023年度广东省内商标品牌企业参展支持项目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广东粤港澳大湾区国家纳米科技创新研究院</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广东智慧财富知识产权运营有限公司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2023年度广东省战略性产业集群知识产权协同运营中心建设</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200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广东中思拓大数据研究院有限公司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广州奥凯信息咨询有限公司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2023年度广东省战略性产业集群知识产权协同运营中心建设</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200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广州奥凯信息咨询有限公司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2023年度在建产业集群知识产权协同运营中心推进项目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50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w:t>
            </w:r>
            <w:bookmarkStart w:id="0" w:name="_GoBack"/>
            <w:bookmarkEnd w:id="0"/>
            <w:r>
              <w:rPr>
                <w:rFonts w:hint="eastAsia" w:ascii="宋体" w:hAnsi="宋体"/>
                <w:color w:val="000000"/>
                <w:kern w:val="0"/>
                <w:sz w:val="18"/>
                <w:szCs w:val="18"/>
              </w:rPr>
              <w:t>实验室</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广州恒成智道信息科技有限公司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2023年度广东省战略性产业集群知识产权协同运营中心建设</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200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广州恒成智道信息科技有限公司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2023年度在建产业集群知识产权协同运营中心推进项目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50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华进联合专利商标代理有限公司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2023年度在建产业集群知识产权协同运营中心推进项目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50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广州嘉权专利商标事务所有限公司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2023年度广东省战略性产业集群知识产权协同运营中心建设</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200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广州三环专利商标代理有限公司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2023年度广东省战略性产业集群知识产权协同运营中心建设</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200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广州三环专利商标代理有限公司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2023年度在建产业集群知识产权协同运营中心推进项目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50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广州市华学知识产权代理有限公司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2023年度在建产业集群知识产权协同运营中心推进项目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50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广州粤高专利商标代理有限公司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2023年度广东省战略性产业集群知识产权协同运营中心建设</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200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广州粤高专利商标代理有限公司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2023年度在建产业集群知识产权协同运营中心推进项目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50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广州知融资产评估有限公司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2023年度广东省中小微企业专利评估公益服务项目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50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广州中新知识产权服务有限公司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2023年度专利代理高级管理人员能力提升项目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广州中新知识产权服务有限公司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2023年度在建产业集群知识产权协同运营中心推进项目</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50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华进联合专利商标代理有限公司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2023年度广东省战略性产业集群知识产权协同运营中心建设</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200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智专北斗（广州）知识产权咨询公司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2023年度广东省战略性产业集群知识产权协同运营中心建设</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200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广州市商专知识产权服务有限公司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“专精特新”企业海外商标防抢注监测项目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50</w:t>
            </w:r>
          </w:p>
        </w:tc>
      </w:tr>
      <w:tr>
        <w:tblPrEx>
          <w:tblLayout w:type="fixed"/>
          <w:tblCellMar>
            <w:top w:w="0" w:type="dxa"/>
            <w:left w:w="108" w:type="dxa"/>
            <w:bottom w:w="0" w:type="dxa"/>
            <w:right w:w="108" w:type="dxa"/>
          </w:tblCellMar>
        </w:tblPrEx>
        <w:trPr>
          <w:cantSplit/>
          <w:trHeight w:val="57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广州市市场监督管理局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2023年下放市县审批权限知识产权专项资金</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1347</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9</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602001</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深圳市小计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1155</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深圳高智量知识产权运营有限公司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前海国际知识产权综合运营服务中心运营</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100</w:t>
            </w:r>
          </w:p>
        </w:tc>
      </w:tr>
      <w:tr>
        <w:tblPrEx>
          <w:tblLayout w:type="fixed"/>
          <w:tblCellMar>
            <w:top w:w="0" w:type="dxa"/>
            <w:left w:w="108" w:type="dxa"/>
            <w:bottom w:w="0" w:type="dxa"/>
            <w:right w:w="108" w:type="dxa"/>
          </w:tblCellMar>
        </w:tblPrEx>
        <w:trPr>
          <w:cantSplit/>
          <w:trHeight w:val="48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广东六棱镜数字科技发展有限公司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2023年度在建产业集群知识产权协同运营中心推进项目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50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深圳高智量知识产权运营有限公司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2023年度在建产业集群知识产权协同运营中心推进项目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50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深圳市深佳知识产权代理事务所（普通合伙）</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2023年度广东省战略性产业集群知识产权协同运营中心建设</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200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深圳专利协会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2023年度全国专利代理师资格考试能力提升项目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中国科学院深圳先进技术研究院</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中山大学深圳研究院</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深圳市市场监督管理局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2023年下放市县审批权限知识产权专项资金</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665</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10</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603001</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珠海市小计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1317</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横琴国际知识产权交易中心有限公司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2023年度广东省战略性产业集群知识产权协同运营中心建设</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200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横琴国际知识产权交易中心有限公司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2023年度广东省知识产权运营人才培育项目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60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横琴国际知识产权交易中心有限公司</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横琴粤澳深度合作区知识产权综合运营服务中心运营</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100</w:t>
            </w:r>
          </w:p>
        </w:tc>
      </w:tr>
      <w:tr>
        <w:tblPrEx>
          <w:tblLayout w:type="fixed"/>
          <w:tblCellMar>
            <w:top w:w="0" w:type="dxa"/>
            <w:left w:w="108" w:type="dxa"/>
            <w:bottom w:w="0" w:type="dxa"/>
            <w:right w:w="108" w:type="dxa"/>
          </w:tblCellMar>
        </w:tblPrEx>
        <w:trPr>
          <w:cantSplit/>
          <w:trHeight w:val="66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珠海市市场监督管理局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国家知识产权强市建设试点示范城市建设</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100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珠海市市场监督管理局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2023年下放市县审批权限知识产权专项资金</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857</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11</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604001</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汕头市小计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962</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汕头市市场监督管理局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国家知识产权强市建设试点示范城市建设</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100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化学与精细化工广东省实验室</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汕头市市场监督管理局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2023年下放市县审批权限知识产权专项资金</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832</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12</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605001</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佛山市小计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1357</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佛山市南海区广工大数控装备协同创新研究院</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佛山市专利代理人协会</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2023年度广东省中小微企业专利评估公益服务项目</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50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佛山科学技术学院</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季华实验室</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季华实验室</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佛山市市场监督管理局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国家知识产权强市建设试点示范城市建设</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100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佛山市市场监督管理局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2023年下放市县审批权限知识产权专项资金</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1087</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13</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606001</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韶关市小计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702</w:t>
            </w:r>
          </w:p>
        </w:tc>
      </w:tr>
      <w:tr>
        <w:tblPrEx>
          <w:tblLayout w:type="fixed"/>
          <w:tblCellMar>
            <w:top w:w="0" w:type="dxa"/>
            <w:left w:w="108" w:type="dxa"/>
            <w:bottom w:w="0" w:type="dxa"/>
            <w:right w:w="108" w:type="dxa"/>
          </w:tblCellMar>
        </w:tblPrEx>
        <w:trPr>
          <w:cantSplit/>
          <w:trHeight w:val="72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韶关市市场监督管理局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国家知识产权地理标志运用促进重点联系指导工程</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韶关市市场监督管理局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2023年下放市县审批权限知识产权专项资金</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672</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14</w:t>
            </w:r>
          </w:p>
        </w:tc>
        <w:tc>
          <w:tcPr>
            <w:tcW w:w="942"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607001</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河源市小计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472</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河源市市场监督管理局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2023年下放市县审批权限知识产权专项资金</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472</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15</w:t>
            </w:r>
          </w:p>
        </w:tc>
        <w:tc>
          <w:tcPr>
            <w:tcW w:w="942"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608001</w:t>
            </w:r>
          </w:p>
        </w:tc>
        <w:tc>
          <w:tcPr>
            <w:tcW w:w="3119" w:type="dxa"/>
            <w:tcBorders>
              <w:top w:val="single" w:color="000000" w:sz="4" w:space="0"/>
              <w:left w:val="nil"/>
              <w:bottom w:val="single" w:color="auto"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梅州市小计</w:t>
            </w:r>
          </w:p>
        </w:tc>
        <w:tc>
          <w:tcPr>
            <w:tcW w:w="3152" w:type="dxa"/>
            <w:tcBorders>
              <w:top w:val="single" w:color="000000" w:sz="4" w:space="0"/>
              <w:left w:val="nil"/>
              <w:bottom w:val="single" w:color="auto" w:sz="4" w:space="0"/>
              <w:right w:val="nil"/>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single" w:color="000000" w:sz="4" w:space="0"/>
              <w:bottom w:val="single" w:color="auto"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642</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auto"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梅州市市场监督管理局</w:t>
            </w:r>
          </w:p>
        </w:tc>
        <w:tc>
          <w:tcPr>
            <w:tcW w:w="3152" w:type="dxa"/>
            <w:tcBorders>
              <w:top w:val="single" w:color="auto"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2023年下放市县审批权限知识产权专项资金</w:t>
            </w:r>
          </w:p>
        </w:tc>
        <w:tc>
          <w:tcPr>
            <w:tcW w:w="851" w:type="dxa"/>
            <w:tcBorders>
              <w:top w:val="single" w:color="auto"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642</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16</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609001</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惠州市小计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747</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惠州市市场监督管理局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国家知识产权强市建设试点示范城市建设</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100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惠州市市场监督管理局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2023年下放市县审批权限知识产权专项资金</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647</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17</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610001</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汕尾市小计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552</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汕尾市市场监督管理局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2023年下放市县审批权限知识产权专项资金</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552</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18</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611001</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东莞市小计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1037</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东莞市市场监督管理局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国家知识产权地理标志运用促进重点联系指导工程</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东莞市市场监督管理局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国家知识产权强市建设试点示范城市建设</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100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松山湖材料实验室</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东莞市市场监督管理局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2023年下放市县审批权限知识产权专项资金</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877</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19</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612001</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中山市小计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897</w:t>
            </w:r>
          </w:p>
        </w:tc>
      </w:tr>
      <w:tr>
        <w:tblPrEx>
          <w:tblLayout w:type="fixed"/>
          <w:tblCellMar>
            <w:top w:w="0" w:type="dxa"/>
            <w:left w:w="108" w:type="dxa"/>
            <w:bottom w:w="0" w:type="dxa"/>
            <w:right w:w="108" w:type="dxa"/>
          </w:tblCellMar>
        </w:tblPrEx>
        <w:trPr>
          <w:cantSplit/>
          <w:trHeight w:val="700"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哈工大机器人（中山）无人装备与人工智能研究院</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中山市市场监督管理局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国家知识产权强市建设试点示范城市建设</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100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中山市市场监督管理局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2023年下放市县审批权限知识产权专项资金</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767</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20</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613001</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江门市小计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797</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江门市市场监督管理局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国家知识产权地理标志运用促进重点联系指导工程</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江门市市场监督管理局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国家知识产权强市建设试点示范城市建设</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100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江门市市场监督管理局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2023年下放市县审批权限知识产权专项资金</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667</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21</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614001</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阳江市小计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712</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阳江市市场监督管理局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2023年下放市县审批权限知识产权专项资金</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712</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22</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615001</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湛江市小计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612</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南方海洋科学与工程广东省实验室（湛江）</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湛江市市场监督管理局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2023年下放市县审批权限知识产权专项资金</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582</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23</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616001</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茂名市小计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642</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茂名市市场监督管理局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国家知识产权地理标志运用促进重点联系指导工程</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茂名市市场监督管理局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2023年下放市县审批权限知识产权专项资金</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612</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24</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617001</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肇庆市小计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907</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广东理工学院</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2023年度广东省高价值专利培育布局中心建设项目</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肇庆市市场监督管理局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国家知识产权强市建设试点示范城市建设</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100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肇庆市市场监督管理局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2023年下放市县审批权限知识产权专项资金</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777</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25</w:t>
            </w:r>
          </w:p>
        </w:tc>
        <w:tc>
          <w:tcPr>
            <w:tcW w:w="942"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618001</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清远市小计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652</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清远市市场监督管理局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2023年下放市县审批权限知识产权专项资金</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652</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26</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619001</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潮州市小计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742</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潮州市市场监督管理局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国家知识产权地理标志运用促进重点联系指导工程</w:t>
            </w: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30</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潮州市市场监督管理局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2023年下放市县审批权限知识产权专项资金</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712</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27</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620001</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揭阳市小计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522</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揭阳市市场监督管理局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18"/>
                <w:szCs w:val="18"/>
              </w:rPr>
            </w:pPr>
            <w:r>
              <w:rPr>
                <w:rFonts w:hint="eastAsia" w:ascii="宋体" w:hAnsi="宋体"/>
                <w:color w:val="000000"/>
                <w:kern w:val="0"/>
                <w:sz w:val="18"/>
                <w:szCs w:val="18"/>
              </w:rPr>
              <w:t>2023年下放市县审批权限知识产权专项资金</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522</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28</w:t>
            </w: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24"/>
              </w:rPr>
            </w:pPr>
            <w:r>
              <w:rPr>
                <w:rFonts w:hint="eastAsia" w:ascii="宋体" w:hAnsi="宋体"/>
                <w:b/>
                <w:bCs/>
                <w:color w:val="000000"/>
                <w:kern w:val="0"/>
                <w:sz w:val="24"/>
              </w:rPr>
              <w:t>621001</w:t>
            </w: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r>
              <w:rPr>
                <w:rFonts w:hint="eastAsia" w:ascii="宋体" w:hAnsi="宋体"/>
                <w:b/>
                <w:bCs/>
                <w:color w:val="000000"/>
                <w:kern w:val="0"/>
                <w:sz w:val="18"/>
                <w:szCs w:val="18"/>
              </w:rPr>
              <w:t>云浮市小计</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kern w:val="0"/>
                <w:sz w:val="18"/>
                <w:szCs w:val="18"/>
              </w:rPr>
            </w:pPr>
          </w:p>
        </w:tc>
        <w:tc>
          <w:tcPr>
            <w:tcW w:w="851"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b/>
                <w:bCs/>
                <w:color w:val="000000"/>
                <w:kern w:val="0"/>
                <w:sz w:val="18"/>
                <w:szCs w:val="18"/>
              </w:rPr>
            </w:pPr>
            <w:r>
              <w:rPr>
                <w:rFonts w:hint="eastAsia" w:ascii="宋体" w:hAnsi="宋体"/>
                <w:b/>
                <w:bCs/>
                <w:color w:val="000000"/>
                <w:kern w:val="0"/>
                <w:sz w:val="18"/>
                <w:szCs w:val="18"/>
              </w:rPr>
              <w:t>542</w:t>
            </w:r>
          </w:p>
        </w:tc>
      </w:tr>
      <w:tr>
        <w:tblPrEx>
          <w:tblLayout w:type="fixed"/>
          <w:tblCellMar>
            <w:top w:w="0" w:type="dxa"/>
            <w:left w:w="108" w:type="dxa"/>
            <w:bottom w:w="0" w:type="dxa"/>
            <w:right w:w="108" w:type="dxa"/>
          </w:tblCellMar>
        </w:tblPrEx>
        <w:trPr>
          <w:cantSplit/>
          <w:trHeight w:val="555" w:hRule="atLeast"/>
        </w:trPr>
        <w:tc>
          <w:tcPr>
            <w:tcW w:w="45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942" w:type="dxa"/>
            <w:tcBorders>
              <w:top w:val="single" w:color="000000" w:sz="4" w:space="0"/>
              <w:left w:val="nil"/>
              <w:bottom w:val="single" w:color="000000" w:sz="4" w:space="0"/>
              <w:right w:val="single" w:color="000000" w:sz="4" w:space="0"/>
            </w:tcBorders>
            <w:noWrap w:val="0"/>
            <w:vAlign w:val="center"/>
          </w:tcPr>
          <w:p>
            <w:pPr>
              <w:widowControl/>
              <w:jc w:val="center"/>
              <w:rPr>
                <w:rFonts w:ascii="宋体" w:hAnsi="宋体" w:eastAsia="宋体"/>
                <w:color w:val="000000"/>
                <w:kern w:val="0"/>
                <w:sz w:val="24"/>
              </w:rPr>
            </w:pPr>
          </w:p>
        </w:tc>
        <w:tc>
          <w:tcPr>
            <w:tcW w:w="3119"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24"/>
              </w:rPr>
            </w:pPr>
            <w:r>
              <w:rPr>
                <w:rFonts w:hint="eastAsia" w:ascii="宋体" w:hAnsi="宋体"/>
                <w:color w:val="000000"/>
                <w:kern w:val="0"/>
                <w:sz w:val="24"/>
              </w:rPr>
              <w:t>云浮市市场监督管理局</w:t>
            </w:r>
          </w:p>
        </w:tc>
        <w:tc>
          <w:tcPr>
            <w:tcW w:w="3152" w:type="dxa"/>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color w:val="000000"/>
                <w:kern w:val="0"/>
                <w:sz w:val="24"/>
              </w:rPr>
            </w:pPr>
            <w:r>
              <w:rPr>
                <w:rFonts w:hint="eastAsia" w:ascii="宋体" w:hAnsi="宋体"/>
                <w:color w:val="000000"/>
                <w:kern w:val="0"/>
                <w:sz w:val="24"/>
              </w:rPr>
              <w:t>2023年下放市县审批权限知识产权专项资金</w:t>
            </w:r>
          </w:p>
        </w:tc>
        <w:tc>
          <w:tcPr>
            <w:tcW w:w="851" w:type="dxa"/>
            <w:tcBorders>
              <w:top w:val="single" w:color="000000" w:sz="4" w:space="0"/>
              <w:left w:val="nil"/>
              <w:bottom w:val="single" w:color="000000" w:sz="4" w:space="0"/>
              <w:right w:val="single" w:color="000000" w:sz="4" w:space="0"/>
            </w:tcBorders>
            <w:noWrap/>
            <w:vAlign w:val="center"/>
          </w:tcPr>
          <w:p>
            <w:pPr>
              <w:widowControl/>
              <w:jc w:val="center"/>
              <w:rPr>
                <w:rFonts w:ascii="宋体" w:hAnsi="宋体" w:eastAsia="宋体"/>
                <w:color w:val="000000"/>
                <w:kern w:val="0"/>
                <w:sz w:val="18"/>
                <w:szCs w:val="18"/>
              </w:rPr>
            </w:pPr>
            <w:r>
              <w:rPr>
                <w:rFonts w:hint="eastAsia" w:ascii="宋体" w:hAnsi="宋体"/>
                <w:color w:val="000000"/>
                <w:kern w:val="0"/>
                <w:sz w:val="18"/>
                <w:szCs w:val="18"/>
              </w:rPr>
              <w:t>542</w:t>
            </w:r>
          </w:p>
        </w:tc>
      </w:tr>
    </w:tbl>
    <w:p>
      <w:pPr>
        <w:rPr>
          <w:rFonts w:hint="eastAsia" w:ascii="Calibri" w:hAnsi="Calibri" w:eastAsia="宋体"/>
          <w:sz w:val="21"/>
          <w:szCs w:val="21"/>
        </w:rPr>
      </w:pPr>
      <w:r>
        <w:t xml:space="preserve"> </w:t>
      </w:r>
    </w:p>
    <w:p>
      <w:r>
        <w:t xml:space="preserve"> </w:t>
      </w:r>
    </w:p>
    <w:p>
      <w:pPr>
        <w:rPr>
          <w:rFonts w:hint="eastAsia" w:ascii="黑体" w:hAnsi="黑体" w:eastAsia="黑体"/>
          <w:color w:val="333333"/>
          <w:sz w:val="28"/>
          <w:szCs w:val="28"/>
        </w:rPr>
      </w:pPr>
      <w:r>
        <w:br w:type="page"/>
      </w:r>
      <w:r>
        <w:rPr>
          <w:rFonts w:hint="eastAsia" w:ascii="黑体" w:hAnsi="黑体" w:eastAsia="黑体"/>
          <w:color w:val="333333"/>
          <w:sz w:val="28"/>
          <w:szCs w:val="28"/>
        </w:rPr>
        <w:t>附件6</w:t>
      </w:r>
    </w:p>
    <w:p>
      <w:pPr>
        <w:jc w:val="center"/>
        <w:rPr>
          <w:rFonts w:hint="eastAsia" w:ascii="方正小标宋简体" w:eastAsia="方正小标宋简体"/>
          <w:color w:val="000000"/>
          <w:sz w:val="36"/>
          <w:szCs w:val="36"/>
        </w:rPr>
      </w:pPr>
      <w:r>
        <w:rPr>
          <w:rFonts w:hint="eastAsia" w:ascii="方正小标宋简体" w:eastAsia="方正小标宋简体"/>
          <w:color w:val="000000"/>
          <w:sz w:val="36"/>
          <w:szCs w:val="36"/>
        </w:rPr>
        <w:t>2023年科技创新战略专项资金（人才发展-广东特支计划）明细分配表</w:t>
      </w:r>
    </w:p>
    <w:p>
      <w:pPr>
        <w:jc w:val="right"/>
        <w:rPr>
          <w:rFonts w:hint="eastAsia" w:ascii="仿宋_GB2312"/>
          <w:color w:val="000000"/>
          <w:sz w:val="32"/>
          <w:szCs w:val="32"/>
        </w:rPr>
      </w:pPr>
      <w:r>
        <w:rPr>
          <w:rFonts w:hint="eastAsia" w:ascii="宋体" w:hAnsi="宋体"/>
          <w:color w:val="000000"/>
        </w:rPr>
        <w:t>单位：万元</w:t>
      </w:r>
    </w:p>
    <w:tbl>
      <w:tblPr>
        <w:tblStyle w:val="3"/>
        <w:tblW w:w="8522" w:type="dxa"/>
        <w:tblInd w:w="0" w:type="dxa"/>
        <w:tblLayout w:type="fixed"/>
        <w:tblCellMar>
          <w:top w:w="0" w:type="dxa"/>
          <w:left w:w="108" w:type="dxa"/>
          <w:bottom w:w="0" w:type="dxa"/>
          <w:right w:w="108" w:type="dxa"/>
        </w:tblCellMar>
      </w:tblPr>
      <w:tblGrid>
        <w:gridCol w:w="698"/>
        <w:gridCol w:w="1205"/>
        <w:gridCol w:w="2719"/>
        <w:gridCol w:w="2614"/>
        <w:gridCol w:w="1286"/>
      </w:tblGrid>
      <w:tr>
        <w:tblPrEx>
          <w:tblLayout w:type="fixed"/>
          <w:tblCellMar>
            <w:top w:w="0" w:type="dxa"/>
            <w:left w:w="108" w:type="dxa"/>
            <w:bottom w:w="0" w:type="dxa"/>
            <w:right w:w="108" w:type="dxa"/>
          </w:tblCellMar>
        </w:tblPrEx>
        <w:trPr>
          <w:trHeight w:val="559" w:hRule="atLeast"/>
        </w:trPr>
        <w:tc>
          <w:tcPr>
            <w:tcW w:w="698"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序号</w:t>
            </w:r>
          </w:p>
        </w:tc>
        <w:tc>
          <w:tcPr>
            <w:tcW w:w="1205"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预算代码</w:t>
            </w:r>
          </w:p>
        </w:tc>
        <w:tc>
          <w:tcPr>
            <w:tcW w:w="2719"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地区（单位）</w:t>
            </w:r>
          </w:p>
        </w:tc>
        <w:tc>
          <w:tcPr>
            <w:tcW w:w="2614" w:type="dxa"/>
            <w:vMerge w:val="restart"/>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项目名称</w:t>
            </w:r>
          </w:p>
        </w:tc>
        <w:tc>
          <w:tcPr>
            <w:tcW w:w="1286"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rPr>
                <w:rFonts w:ascii="仿宋" w:hAnsi="仿宋" w:eastAsia="仿宋" w:cs="宋体"/>
                <w:b/>
                <w:bCs/>
                <w:color w:val="000000"/>
                <w:kern w:val="0"/>
                <w:sz w:val="20"/>
                <w:szCs w:val="20"/>
              </w:rPr>
            </w:pPr>
            <w:r>
              <w:rPr>
                <w:rFonts w:hint="eastAsia" w:ascii="仿宋" w:hAnsi="仿宋" w:eastAsia="仿宋" w:cs="宋体"/>
                <w:b/>
                <w:bCs/>
                <w:color w:val="000000"/>
                <w:kern w:val="0"/>
                <w:sz w:val="20"/>
                <w:szCs w:val="20"/>
              </w:rPr>
              <w:t>资金额</w:t>
            </w:r>
            <w:r>
              <w:rPr>
                <w:rFonts w:hint="eastAsia" w:ascii="仿宋" w:hAnsi="仿宋" w:eastAsia="仿宋" w:cs="宋体"/>
                <w:b/>
                <w:bCs/>
                <w:color w:val="000000"/>
                <w:kern w:val="0"/>
                <w:sz w:val="20"/>
                <w:szCs w:val="20"/>
              </w:rPr>
              <w:br w:type="textWrapping"/>
            </w:r>
            <w:r>
              <w:rPr>
                <w:rFonts w:hint="eastAsia" w:ascii="仿宋" w:hAnsi="仿宋" w:eastAsia="仿宋" w:cs="宋体"/>
                <w:b/>
                <w:bCs/>
                <w:color w:val="000000"/>
                <w:kern w:val="0"/>
                <w:sz w:val="20"/>
                <w:szCs w:val="20"/>
              </w:rPr>
              <w:t>(万元）</w:t>
            </w:r>
          </w:p>
        </w:tc>
      </w:tr>
      <w:tr>
        <w:tblPrEx>
          <w:tblLayout w:type="fixed"/>
          <w:tblCellMar>
            <w:top w:w="0" w:type="dxa"/>
            <w:left w:w="108" w:type="dxa"/>
            <w:bottom w:w="0" w:type="dxa"/>
            <w:right w:w="108" w:type="dxa"/>
          </w:tblCellMar>
        </w:tblPrEx>
        <w:trPr>
          <w:trHeight w:val="582" w:hRule="atLeast"/>
        </w:trPr>
        <w:tc>
          <w:tcPr>
            <w:tcW w:w="698"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 w:hAnsi="仿宋" w:eastAsia="仿宋" w:cs="宋体"/>
                <w:b/>
                <w:bCs/>
                <w:color w:val="000000"/>
                <w:kern w:val="0"/>
                <w:sz w:val="24"/>
              </w:rPr>
            </w:pPr>
          </w:p>
        </w:tc>
        <w:tc>
          <w:tcPr>
            <w:tcW w:w="1205"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 w:hAnsi="仿宋" w:eastAsia="仿宋" w:cs="宋体"/>
                <w:b/>
                <w:bCs/>
                <w:color w:val="000000"/>
                <w:kern w:val="0"/>
                <w:sz w:val="24"/>
              </w:rPr>
            </w:pPr>
          </w:p>
        </w:tc>
        <w:tc>
          <w:tcPr>
            <w:tcW w:w="2719"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 w:hAnsi="仿宋" w:eastAsia="仿宋" w:cs="宋体"/>
                <w:b/>
                <w:bCs/>
                <w:color w:val="000000"/>
                <w:kern w:val="0"/>
                <w:sz w:val="24"/>
              </w:rPr>
            </w:pPr>
          </w:p>
        </w:tc>
        <w:tc>
          <w:tcPr>
            <w:tcW w:w="2614"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 w:hAnsi="仿宋" w:eastAsia="仿宋" w:cs="宋体"/>
                <w:b/>
                <w:bCs/>
                <w:color w:val="000000"/>
                <w:kern w:val="0"/>
                <w:sz w:val="24"/>
              </w:rPr>
            </w:pPr>
          </w:p>
        </w:tc>
        <w:tc>
          <w:tcPr>
            <w:tcW w:w="1286" w:type="dxa"/>
            <w:vMerge w:val="continue"/>
            <w:tcBorders>
              <w:top w:val="single" w:color="000000" w:sz="4" w:space="0"/>
              <w:left w:val="single" w:color="000000" w:sz="4" w:space="0"/>
              <w:bottom w:val="single" w:color="000000" w:sz="4" w:space="0"/>
              <w:right w:val="single" w:color="000000" w:sz="4" w:space="0"/>
            </w:tcBorders>
            <w:noWrap w:val="0"/>
            <w:vAlign w:val="center"/>
          </w:tcPr>
          <w:p>
            <w:pPr>
              <w:widowControl/>
              <w:jc w:val="left"/>
              <w:rPr>
                <w:rFonts w:ascii="仿宋" w:hAnsi="仿宋" w:eastAsia="仿宋" w:cs="宋体"/>
                <w:b/>
                <w:bCs/>
                <w:color w:val="000000"/>
                <w:kern w:val="0"/>
                <w:sz w:val="20"/>
                <w:szCs w:val="20"/>
              </w:rPr>
            </w:pPr>
          </w:p>
        </w:tc>
      </w:tr>
      <w:tr>
        <w:tblPrEx>
          <w:tblLayout w:type="fixed"/>
          <w:tblCellMar>
            <w:top w:w="0" w:type="dxa"/>
            <w:left w:w="108" w:type="dxa"/>
            <w:bottom w:w="0" w:type="dxa"/>
            <w:right w:w="108" w:type="dxa"/>
          </w:tblCellMar>
        </w:tblPrEx>
        <w:trPr>
          <w:trHeight w:val="570" w:hRule="atLeast"/>
        </w:trPr>
        <w:tc>
          <w:tcPr>
            <w:tcW w:w="4622" w:type="dxa"/>
            <w:gridSpan w:val="3"/>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合计</w:t>
            </w:r>
          </w:p>
        </w:tc>
        <w:tc>
          <w:tcPr>
            <w:tcW w:w="2614"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p>
        </w:tc>
        <w:tc>
          <w:tcPr>
            <w:tcW w:w="1286" w:type="dxa"/>
            <w:tcBorders>
              <w:top w:val="single" w:color="000000" w:sz="4" w:space="0"/>
              <w:left w:val="single" w:color="000000" w:sz="4" w:space="0"/>
              <w:bottom w:val="single" w:color="000000" w:sz="4" w:space="0"/>
              <w:right w:val="single" w:color="000000" w:sz="4" w:space="0"/>
            </w:tcBorders>
            <w:noWrap/>
            <w:vAlign w:val="center"/>
          </w:tcPr>
          <w:p>
            <w:pPr>
              <w:widowControl/>
              <w:jc w:val="right"/>
              <w:rPr>
                <w:rFonts w:ascii="宋体" w:hAnsi="宋体" w:cs="宋体"/>
                <w:b/>
                <w:bCs/>
                <w:color w:val="000000"/>
                <w:kern w:val="0"/>
                <w:sz w:val="20"/>
                <w:szCs w:val="20"/>
              </w:rPr>
            </w:pPr>
            <w:r>
              <w:rPr>
                <w:rFonts w:hint="eastAsia" w:ascii="宋体" w:hAnsi="宋体" w:cs="宋体"/>
                <w:b/>
                <w:bCs/>
                <w:color w:val="000000"/>
                <w:kern w:val="0"/>
                <w:sz w:val="20"/>
                <w:szCs w:val="20"/>
              </w:rPr>
              <w:t xml:space="preserve"> 626.20 </w:t>
            </w:r>
          </w:p>
        </w:tc>
      </w:tr>
      <w:tr>
        <w:tblPrEx>
          <w:tblLayout w:type="fixed"/>
          <w:tblCellMar>
            <w:top w:w="0" w:type="dxa"/>
            <w:left w:w="108" w:type="dxa"/>
            <w:bottom w:w="0" w:type="dxa"/>
            <w:right w:w="108" w:type="dxa"/>
          </w:tblCellMar>
        </w:tblPrEx>
        <w:trPr>
          <w:trHeight w:val="570" w:hRule="atLeast"/>
        </w:trPr>
        <w:tc>
          <w:tcPr>
            <w:tcW w:w="698"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p>
        </w:tc>
        <w:tc>
          <w:tcPr>
            <w:tcW w:w="1205"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p>
        </w:tc>
        <w:tc>
          <w:tcPr>
            <w:tcW w:w="2719"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仿宋" w:hAnsi="仿宋" w:eastAsia="仿宋" w:cs="宋体"/>
                <w:b/>
                <w:bCs/>
                <w:color w:val="000000"/>
                <w:kern w:val="0"/>
                <w:sz w:val="24"/>
              </w:rPr>
            </w:pPr>
            <w:r>
              <w:rPr>
                <w:rFonts w:hint="eastAsia" w:ascii="仿宋" w:hAnsi="仿宋" w:eastAsia="仿宋" w:cs="宋体"/>
                <w:b/>
                <w:bCs/>
                <w:color w:val="000000"/>
                <w:kern w:val="0"/>
                <w:sz w:val="24"/>
              </w:rPr>
              <w:t>省级小计</w:t>
            </w:r>
          </w:p>
        </w:tc>
        <w:tc>
          <w:tcPr>
            <w:tcW w:w="2614"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仿宋" w:hAnsi="仿宋" w:eastAsia="仿宋" w:cs="宋体"/>
                <w:b/>
                <w:bCs/>
                <w:color w:val="000000"/>
                <w:kern w:val="0"/>
                <w:sz w:val="24"/>
              </w:rPr>
            </w:pPr>
          </w:p>
        </w:tc>
        <w:tc>
          <w:tcPr>
            <w:tcW w:w="1286" w:type="dxa"/>
            <w:tcBorders>
              <w:top w:val="single" w:color="000000" w:sz="4" w:space="0"/>
              <w:left w:val="single" w:color="000000" w:sz="4" w:space="0"/>
              <w:bottom w:val="single" w:color="000000" w:sz="4" w:space="0"/>
              <w:right w:val="single" w:color="000000" w:sz="4" w:space="0"/>
            </w:tcBorders>
            <w:noWrap/>
            <w:vAlign w:val="center"/>
          </w:tcPr>
          <w:p>
            <w:pPr>
              <w:widowControl/>
              <w:jc w:val="right"/>
              <w:rPr>
                <w:rFonts w:ascii="宋体" w:hAnsi="宋体" w:cs="宋体"/>
                <w:b/>
                <w:bCs/>
                <w:color w:val="000000"/>
                <w:kern w:val="0"/>
                <w:sz w:val="20"/>
                <w:szCs w:val="20"/>
              </w:rPr>
            </w:pPr>
            <w:r>
              <w:rPr>
                <w:rFonts w:hint="eastAsia" w:ascii="宋体" w:hAnsi="宋体" w:cs="宋体"/>
                <w:b/>
                <w:bCs/>
                <w:color w:val="000000"/>
                <w:kern w:val="0"/>
                <w:sz w:val="20"/>
                <w:szCs w:val="20"/>
              </w:rPr>
              <w:t xml:space="preserve"> 626.20 </w:t>
            </w:r>
          </w:p>
        </w:tc>
      </w:tr>
      <w:tr>
        <w:tblPrEx>
          <w:tblLayout w:type="fixed"/>
          <w:tblCellMar>
            <w:top w:w="0" w:type="dxa"/>
            <w:left w:w="108" w:type="dxa"/>
            <w:bottom w:w="0" w:type="dxa"/>
            <w:right w:w="108" w:type="dxa"/>
          </w:tblCellMar>
        </w:tblPrEx>
        <w:trPr>
          <w:trHeight w:val="522" w:hRule="atLeast"/>
        </w:trPr>
        <w:tc>
          <w:tcPr>
            <w:tcW w:w="698" w:type="dxa"/>
            <w:tcBorders>
              <w:top w:val="single" w:color="000000" w:sz="4" w:space="0"/>
              <w:left w:val="single" w:color="000000" w:sz="4" w:space="0"/>
              <w:bottom w:val="single" w:color="000000" w:sz="4" w:space="0"/>
              <w:right w:val="single" w:color="000000" w:sz="4" w:space="0"/>
            </w:tcBorders>
            <w:noWrap/>
            <w:vAlign w:val="center"/>
          </w:tcPr>
          <w:p>
            <w:pPr>
              <w:widowControl/>
              <w:jc w:val="center"/>
              <w:rPr>
                <w:rFonts w:ascii="仿宋" w:hAnsi="仿宋" w:eastAsia="仿宋" w:cs="宋体"/>
                <w:b/>
                <w:bCs/>
                <w:color w:val="000000"/>
                <w:kern w:val="0"/>
                <w:sz w:val="24"/>
              </w:rPr>
            </w:pPr>
            <w:r>
              <w:rPr>
                <w:rFonts w:hint="eastAsia" w:ascii="仿宋" w:hAnsi="仿宋" w:eastAsia="仿宋" w:cs="宋体"/>
                <w:b/>
                <w:bCs/>
                <w:color w:val="000000"/>
                <w:kern w:val="0"/>
                <w:sz w:val="24"/>
              </w:rPr>
              <w:t>1</w:t>
            </w:r>
          </w:p>
        </w:tc>
        <w:tc>
          <w:tcPr>
            <w:tcW w:w="1205" w:type="dxa"/>
            <w:tcBorders>
              <w:top w:val="single" w:color="000000" w:sz="4" w:space="0"/>
              <w:left w:val="nil"/>
              <w:bottom w:val="single" w:color="000000" w:sz="4" w:space="0"/>
              <w:right w:val="nil"/>
            </w:tcBorders>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xml:space="preserve">118001 </w:t>
            </w:r>
          </w:p>
        </w:tc>
        <w:tc>
          <w:tcPr>
            <w:tcW w:w="2719"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广东省市场监管局</w:t>
            </w:r>
          </w:p>
        </w:tc>
        <w:tc>
          <w:tcPr>
            <w:tcW w:w="2614" w:type="dxa"/>
            <w:tcBorders>
              <w:top w:val="single" w:color="000000" w:sz="4" w:space="0"/>
              <w:left w:val="single" w:color="000000" w:sz="4" w:space="0"/>
              <w:bottom w:val="single" w:color="000000" w:sz="4" w:space="0"/>
              <w:right w:val="single" w:color="000000" w:sz="4" w:space="0"/>
            </w:tcBorders>
            <w:noWrap/>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知识产权人才特支计划</w:t>
            </w:r>
          </w:p>
        </w:tc>
        <w:tc>
          <w:tcPr>
            <w:tcW w:w="1286" w:type="dxa"/>
            <w:tcBorders>
              <w:top w:val="single" w:color="000000" w:sz="4" w:space="0"/>
              <w:left w:val="single" w:color="000000" w:sz="4" w:space="0"/>
              <w:bottom w:val="single" w:color="000000" w:sz="4" w:space="0"/>
              <w:right w:val="single" w:color="000000" w:sz="4" w:space="0"/>
            </w:tcBorders>
            <w:noWrap/>
            <w:vAlign w:val="center"/>
          </w:tcPr>
          <w:p>
            <w:pPr>
              <w:widowControl/>
              <w:jc w:val="right"/>
              <w:rPr>
                <w:rFonts w:ascii="宋体" w:hAnsi="宋体" w:cs="宋体"/>
                <w:b/>
                <w:bCs/>
                <w:color w:val="000000"/>
                <w:kern w:val="0"/>
                <w:sz w:val="20"/>
                <w:szCs w:val="20"/>
              </w:rPr>
            </w:pPr>
            <w:r>
              <w:rPr>
                <w:rFonts w:hint="eastAsia" w:ascii="宋体" w:hAnsi="宋体" w:cs="宋体"/>
                <w:b/>
                <w:bCs/>
                <w:color w:val="000000"/>
                <w:kern w:val="0"/>
                <w:sz w:val="20"/>
                <w:szCs w:val="20"/>
              </w:rPr>
              <w:t xml:space="preserve"> 626.20 </w:t>
            </w:r>
          </w:p>
        </w:tc>
      </w:tr>
    </w:tbl>
    <w:p>
      <w:pPr>
        <w:jc w:val="center"/>
        <w:rPr>
          <w:rFonts w:hint="eastAsia" w:ascii="方正小标宋简体" w:eastAsia="方正小标宋简体"/>
          <w:color w:val="000000"/>
          <w:sz w:val="36"/>
          <w:szCs w:val="36"/>
        </w:rPr>
      </w:pPr>
    </w:p>
    <w:p>
      <w:pPr>
        <w:widowControl/>
        <w:jc w:val="left"/>
        <w:sectPr>
          <w:pgSz w:w="11906" w:h="16838"/>
          <w:pgMar w:top="1440" w:right="1800" w:bottom="1440" w:left="1800" w:header="851" w:footer="992" w:gutter="0"/>
          <w:cols w:space="720" w:num="1"/>
          <w:docGrid w:type="lines" w:linePitch="312" w:charSpace="0"/>
        </w:sectPr>
      </w:pPr>
      <w:r>
        <w:br w:type="page"/>
      </w:r>
    </w:p>
    <w:p>
      <w:pPr>
        <w:rPr>
          <w:rFonts w:hint="eastAsia" w:eastAsia="仿宋_GB2312"/>
          <w:lang w:val="en-US" w:eastAsia="zh-CN"/>
        </w:rPr>
      </w:pPr>
      <w:r>
        <w:rPr>
          <w:rFonts w:hint="eastAsia" w:ascii="宋体" w:hAnsi="宋体"/>
        </w:rPr>
        <w:t>附件</w:t>
      </w:r>
      <w:r>
        <w:rPr>
          <w:rFonts w:hint="eastAsia" w:ascii="宋体" w:hAnsi="宋体"/>
          <w:lang w:val="en-US" w:eastAsia="zh-CN"/>
        </w:rPr>
        <w:t>7</w:t>
      </w:r>
    </w:p>
    <w:p>
      <w:pPr>
        <w:jc w:val="center"/>
        <w:rPr>
          <w:rFonts w:hint="eastAsia" w:ascii="Calibri" w:eastAsia="宋体"/>
          <w:sz w:val="21"/>
          <w:szCs w:val="21"/>
        </w:rPr>
      </w:pPr>
      <w:r>
        <w:rPr>
          <w:rFonts w:hint="eastAsia" w:ascii="方正小标宋简体" w:eastAsia="方正小标宋简体"/>
          <w:color w:val="000000"/>
          <w:sz w:val="36"/>
          <w:szCs w:val="36"/>
        </w:rPr>
        <w:t>2023年省级财政专项资金目录清单</w:t>
      </w:r>
      <w:r>
        <w:t xml:space="preserve"> </w:t>
      </w:r>
    </w:p>
    <w:p>
      <w:pPr>
        <w:jc w:val="left"/>
      </w:pPr>
      <w:r>
        <w:rPr>
          <w:rFonts w:hint="eastAsia" w:ascii="宋体" w:hAnsi="宋体"/>
        </w:rPr>
        <w:t>主管部门：广东省市场监督管理局</w:t>
      </w:r>
      <w:r>
        <w:rPr>
          <w:rFonts w:hint="eastAsia"/>
        </w:rPr>
        <w:t xml:space="preserve">                                                </w:t>
      </w:r>
      <w:r>
        <w:rPr>
          <w:rFonts w:hint="eastAsia" w:ascii="宋体" w:hAnsi="宋体"/>
        </w:rPr>
        <w:t>单位：万元</w:t>
      </w:r>
      <w:r>
        <w:rPr>
          <w:rFonts w:hint="eastAsia"/>
        </w:rPr>
        <w:t xml:space="preserve"> </w:t>
      </w:r>
    </w:p>
    <w:tbl>
      <w:tblPr>
        <w:tblStyle w:val="3"/>
        <w:tblW w:w="13988" w:type="dxa"/>
        <w:tblInd w:w="93" w:type="dxa"/>
        <w:tblLayout w:type="fixed"/>
        <w:tblCellMar>
          <w:top w:w="0" w:type="dxa"/>
          <w:left w:w="0" w:type="dxa"/>
          <w:bottom w:w="0" w:type="dxa"/>
          <w:right w:w="0" w:type="dxa"/>
        </w:tblCellMar>
      </w:tblPr>
      <w:tblGrid>
        <w:gridCol w:w="1251"/>
        <w:gridCol w:w="586"/>
        <w:gridCol w:w="739"/>
        <w:gridCol w:w="3852"/>
        <w:gridCol w:w="3893"/>
        <w:gridCol w:w="910"/>
        <w:gridCol w:w="765"/>
        <w:gridCol w:w="699"/>
        <w:gridCol w:w="683"/>
        <w:gridCol w:w="610"/>
      </w:tblGrid>
      <w:tr>
        <w:tblPrEx>
          <w:tblLayout w:type="fixed"/>
          <w:tblCellMar>
            <w:top w:w="0" w:type="dxa"/>
            <w:left w:w="0" w:type="dxa"/>
            <w:bottom w:w="0" w:type="dxa"/>
            <w:right w:w="0" w:type="dxa"/>
          </w:tblCellMar>
        </w:tblPrEx>
        <w:trPr>
          <w:trHeight w:val="342" w:hRule="atLeast"/>
          <w:tblHeader/>
        </w:trPr>
        <w:tc>
          <w:tcPr>
            <w:tcW w:w="125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hAnsi="宋体" w:eastAsia="宋体"/>
                <w:b/>
                <w:bCs/>
                <w:color w:val="000000"/>
                <w:sz w:val="21"/>
                <w:szCs w:val="21"/>
              </w:rPr>
            </w:pPr>
            <w:r>
              <w:rPr>
                <w:rFonts w:hint="eastAsia" w:ascii="宋体" w:hAnsi="宋体"/>
                <w:b/>
                <w:bCs/>
                <w:color w:val="000000"/>
                <w:kern w:val="0"/>
                <w:sz w:val="21"/>
                <w:szCs w:val="21"/>
              </w:rPr>
              <w:t>专项资金名称</w:t>
            </w:r>
          </w:p>
        </w:tc>
        <w:tc>
          <w:tcPr>
            <w:tcW w:w="586" w:type="dxa"/>
            <w:vMerge w:val="restart"/>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hAnsi="宋体" w:eastAsia="宋体"/>
                <w:b/>
                <w:bCs/>
                <w:color w:val="000000"/>
                <w:sz w:val="21"/>
                <w:szCs w:val="21"/>
              </w:rPr>
            </w:pPr>
            <w:r>
              <w:rPr>
                <w:rFonts w:hint="eastAsia" w:ascii="宋体" w:hAnsi="宋体"/>
                <w:b/>
                <w:bCs/>
                <w:color w:val="000000"/>
                <w:kern w:val="0"/>
                <w:sz w:val="21"/>
                <w:szCs w:val="21"/>
              </w:rPr>
              <w:t>财政事权</w:t>
            </w:r>
          </w:p>
        </w:tc>
        <w:tc>
          <w:tcPr>
            <w:tcW w:w="739" w:type="dxa"/>
            <w:vMerge w:val="restart"/>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hAnsi="宋体" w:eastAsia="宋体"/>
                <w:b/>
                <w:bCs/>
                <w:color w:val="000000"/>
                <w:sz w:val="21"/>
                <w:szCs w:val="21"/>
              </w:rPr>
            </w:pPr>
            <w:r>
              <w:rPr>
                <w:rFonts w:hint="eastAsia" w:ascii="宋体" w:hAnsi="宋体"/>
                <w:b/>
                <w:bCs/>
                <w:color w:val="000000"/>
                <w:kern w:val="0"/>
                <w:sz w:val="21"/>
                <w:szCs w:val="21"/>
              </w:rPr>
              <w:t>政策任务</w:t>
            </w:r>
          </w:p>
        </w:tc>
        <w:tc>
          <w:tcPr>
            <w:tcW w:w="3852" w:type="dxa"/>
            <w:vMerge w:val="restart"/>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hAnsi="宋体" w:eastAsia="宋体"/>
                <w:b/>
                <w:bCs/>
                <w:color w:val="000000"/>
                <w:sz w:val="21"/>
                <w:szCs w:val="21"/>
              </w:rPr>
            </w:pPr>
            <w:r>
              <w:rPr>
                <w:rFonts w:hint="eastAsia" w:ascii="宋体" w:hAnsi="宋体"/>
                <w:b/>
                <w:bCs/>
                <w:color w:val="000000"/>
                <w:kern w:val="0"/>
                <w:sz w:val="21"/>
                <w:szCs w:val="21"/>
              </w:rPr>
              <w:t>主要用途</w:t>
            </w:r>
          </w:p>
        </w:tc>
        <w:tc>
          <w:tcPr>
            <w:tcW w:w="3893" w:type="dxa"/>
            <w:vMerge w:val="restart"/>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hAnsi="宋体" w:eastAsia="宋体"/>
                <w:b/>
                <w:bCs/>
                <w:color w:val="000000"/>
                <w:sz w:val="21"/>
                <w:szCs w:val="21"/>
              </w:rPr>
            </w:pPr>
            <w:r>
              <w:rPr>
                <w:rFonts w:hint="eastAsia" w:ascii="宋体" w:hAnsi="宋体"/>
                <w:b/>
                <w:bCs/>
                <w:color w:val="000000"/>
                <w:kern w:val="0"/>
                <w:sz w:val="21"/>
                <w:szCs w:val="21"/>
              </w:rPr>
              <w:t>绩效目标</w:t>
            </w:r>
          </w:p>
        </w:tc>
        <w:tc>
          <w:tcPr>
            <w:tcW w:w="910" w:type="dxa"/>
            <w:vMerge w:val="restart"/>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hAnsi="宋体" w:eastAsia="宋体"/>
                <w:b/>
                <w:bCs/>
                <w:color w:val="000000"/>
                <w:sz w:val="21"/>
                <w:szCs w:val="21"/>
              </w:rPr>
            </w:pPr>
            <w:r>
              <w:rPr>
                <w:rFonts w:hint="eastAsia" w:ascii="宋体" w:hAnsi="宋体"/>
                <w:b/>
                <w:bCs/>
                <w:color w:val="000000"/>
                <w:kern w:val="0"/>
                <w:sz w:val="21"/>
                <w:szCs w:val="21"/>
              </w:rPr>
              <w:t>资金额度</w:t>
            </w:r>
          </w:p>
        </w:tc>
        <w:tc>
          <w:tcPr>
            <w:tcW w:w="2147" w:type="dxa"/>
            <w:gridSpan w:val="3"/>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hAnsi="宋体" w:eastAsia="宋体"/>
                <w:b/>
                <w:bCs/>
                <w:color w:val="000000"/>
                <w:sz w:val="21"/>
                <w:szCs w:val="21"/>
              </w:rPr>
            </w:pPr>
            <w:r>
              <w:rPr>
                <w:rFonts w:hint="eastAsia" w:ascii="宋体" w:hAnsi="宋体"/>
                <w:b/>
                <w:bCs/>
                <w:color w:val="000000"/>
                <w:kern w:val="0"/>
                <w:sz w:val="21"/>
                <w:szCs w:val="21"/>
              </w:rPr>
              <w:t>审批权限设置</w:t>
            </w:r>
          </w:p>
        </w:tc>
        <w:tc>
          <w:tcPr>
            <w:tcW w:w="610"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hAnsi="宋体" w:eastAsia="宋体"/>
                <w:b/>
                <w:bCs/>
                <w:color w:val="000000"/>
                <w:sz w:val="21"/>
                <w:szCs w:val="21"/>
              </w:rPr>
            </w:pPr>
            <w:r>
              <w:rPr>
                <w:rFonts w:hint="eastAsia" w:ascii="宋体" w:hAnsi="宋体"/>
                <w:b/>
                <w:bCs/>
                <w:color w:val="000000"/>
                <w:kern w:val="0"/>
                <w:sz w:val="21"/>
                <w:szCs w:val="21"/>
              </w:rPr>
              <w:t>备注</w:t>
            </w:r>
          </w:p>
        </w:tc>
      </w:tr>
      <w:tr>
        <w:tblPrEx>
          <w:tblLayout w:type="fixed"/>
          <w:tblCellMar>
            <w:top w:w="0" w:type="dxa"/>
            <w:left w:w="0" w:type="dxa"/>
            <w:bottom w:w="0" w:type="dxa"/>
            <w:right w:w="0" w:type="dxa"/>
          </w:tblCellMar>
        </w:tblPrEx>
        <w:trPr>
          <w:trHeight w:val="510" w:hRule="atLeast"/>
          <w:tblHeader/>
        </w:trPr>
        <w:tc>
          <w:tcPr>
            <w:tcW w:w="125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hAnsi="宋体" w:eastAsia="宋体"/>
                <w:b/>
                <w:bCs/>
                <w:color w:val="000000"/>
                <w:sz w:val="21"/>
                <w:szCs w:val="21"/>
              </w:rPr>
            </w:pPr>
            <w:r>
              <w:rPr>
                <w:rFonts w:hint="eastAsia" w:ascii="宋体" w:hAnsi="宋体"/>
                <w:b/>
                <w:bCs/>
                <w:color w:val="000000"/>
                <w:kern w:val="0"/>
                <w:sz w:val="21"/>
                <w:szCs w:val="21"/>
              </w:rPr>
              <w:t>（战略领域名称）</w:t>
            </w:r>
          </w:p>
        </w:tc>
        <w:tc>
          <w:tcPr>
            <w:tcW w:w="586"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sz w:val="21"/>
                <w:szCs w:val="21"/>
              </w:rPr>
            </w:pPr>
          </w:p>
        </w:tc>
        <w:tc>
          <w:tcPr>
            <w:tcW w:w="739"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sz w:val="21"/>
                <w:szCs w:val="21"/>
              </w:rPr>
            </w:pPr>
          </w:p>
        </w:tc>
        <w:tc>
          <w:tcPr>
            <w:tcW w:w="3852"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sz w:val="21"/>
                <w:szCs w:val="21"/>
              </w:rPr>
            </w:pPr>
          </w:p>
        </w:tc>
        <w:tc>
          <w:tcPr>
            <w:tcW w:w="3893"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sz w:val="21"/>
                <w:szCs w:val="21"/>
              </w:rPr>
            </w:pPr>
          </w:p>
        </w:tc>
        <w:tc>
          <w:tcPr>
            <w:tcW w:w="910" w:type="dxa"/>
            <w:vMerge w:val="continue"/>
            <w:tcBorders>
              <w:top w:val="single" w:color="000000" w:sz="4" w:space="0"/>
              <w:left w:val="nil"/>
              <w:bottom w:val="single" w:color="000000" w:sz="4" w:space="0"/>
              <w:right w:val="single" w:color="000000" w:sz="4" w:space="0"/>
            </w:tcBorders>
            <w:noWrap w:val="0"/>
            <w:vAlign w:val="center"/>
          </w:tcPr>
          <w:p>
            <w:pPr>
              <w:widowControl/>
              <w:jc w:val="left"/>
              <w:rPr>
                <w:rFonts w:ascii="宋体" w:hAnsi="宋体" w:eastAsia="宋体"/>
                <w:b/>
                <w:bCs/>
                <w:color w:val="000000"/>
                <w:sz w:val="21"/>
                <w:szCs w:val="21"/>
              </w:rPr>
            </w:pPr>
          </w:p>
        </w:tc>
        <w:tc>
          <w:tcPr>
            <w:tcW w:w="76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hAnsi="宋体" w:eastAsia="宋体"/>
                <w:b/>
                <w:bCs/>
                <w:color w:val="000000"/>
                <w:sz w:val="21"/>
                <w:szCs w:val="21"/>
              </w:rPr>
            </w:pPr>
            <w:r>
              <w:rPr>
                <w:rFonts w:hint="eastAsia" w:ascii="宋体" w:hAnsi="宋体"/>
                <w:b/>
                <w:bCs/>
                <w:color w:val="000000"/>
                <w:kern w:val="0"/>
                <w:sz w:val="21"/>
                <w:szCs w:val="21"/>
              </w:rPr>
              <w:t>保留省级审批</w:t>
            </w:r>
          </w:p>
        </w:tc>
        <w:tc>
          <w:tcPr>
            <w:tcW w:w="699"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hAnsi="宋体" w:eastAsia="宋体"/>
                <w:b/>
                <w:bCs/>
                <w:color w:val="000000"/>
                <w:sz w:val="21"/>
                <w:szCs w:val="21"/>
              </w:rPr>
            </w:pPr>
            <w:r>
              <w:rPr>
                <w:rFonts w:hint="eastAsia" w:ascii="宋体" w:hAnsi="宋体"/>
                <w:b/>
                <w:bCs/>
                <w:color w:val="000000"/>
                <w:kern w:val="0"/>
                <w:sz w:val="21"/>
                <w:szCs w:val="21"/>
              </w:rPr>
              <w:t>下放用款单位</w:t>
            </w:r>
          </w:p>
        </w:tc>
        <w:tc>
          <w:tcPr>
            <w:tcW w:w="683"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宋体" w:hAnsi="宋体" w:eastAsia="宋体"/>
                <w:b/>
                <w:bCs/>
                <w:color w:val="000000"/>
                <w:sz w:val="21"/>
                <w:szCs w:val="21"/>
              </w:rPr>
            </w:pPr>
            <w:r>
              <w:rPr>
                <w:rFonts w:hint="eastAsia" w:ascii="宋体" w:hAnsi="宋体"/>
                <w:b/>
                <w:bCs/>
                <w:color w:val="000000"/>
                <w:kern w:val="0"/>
                <w:sz w:val="21"/>
                <w:szCs w:val="21"/>
              </w:rPr>
              <w:t>下放</w:t>
            </w:r>
            <w:r>
              <w:rPr>
                <w:rFonts w:hint="eastAsia" w:ascii="宋体" w:hAnsi="宋体"/>
                <w:b/>
                <w:bCs/>
                <w:color w:val="000000"/>
                <w:kern w:val="0"/>
                <w:sz w:val="21"/>
                <w:szCs w:val="21"/>
              </w:rPr>
              <w:br w:type="textWrapping"/>
            </w:r>
            <w:r>
              <w:rPr>
                <w:rFonts w:hint="eastAsia" w:ascii="宋体" w:hAnsi="宋体"/>
                <w:b/>
                <w:bCs/>
                <w:color w:val="000000"/>
                <w:kern w:val="0"/>
                <w:sz w:val="21"/>
                <w:szCs w:val="21"/>
              </w:rPr>
              <w:t>市县</w:t>
            </w:r>
          </w:p>
        </w:tc>
        <w:tc>
          <w:tcPr>
            <w:tcW w:w="610"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rFonts w:ascii="宋体" w:hAnsi="宋体" w:eastAsia="宋体"/>
                <w:b/>
                <w:bCs/>
                <w:color w:val="000000"/>
                <w:sz w:val="21"/>
                <w:szCs w:val="21"/>
              </w:rPr>
            </w:pPr>
          </w:p>
        </w:tc>
      </w:tr>
      <w:tr>
        <w:tblPrEx>
          <w:tblLayout w:type="fixed"/>
          <w:tblCellMar>
            <w:top w:w="0" w:type="dxa"/>
            <w:left w:w="0" w:type="dxa"/>
            <w:bottom w:w="0" w:type="dxa"/>
            <w:right w:w="0" w:type="dxa"/>
          </w:tblCellMar>
        </w:tblPrEx>
        <w:trPr>
          <w:trHeight w:val="2039" w:hRule="atLeast"/>
        </w:trPr>
        <w:tc>
          <w:tcPr>
            <w:tcW w:w="125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促进经济高质量发展专项资金</w:t>
            </w:r>
          </w:p>
        </w:tc>
        <w:tc>
          <w:tcPr>
            <w:tcW w:w="586"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市场监督管理</w:t>
            </w:r>
          </w:p>
        </w:tc>
        <w:tc>
          <w:tcPr>
            <w:tcW w:w="739"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产品质量安全监管</w:t>
            </w:r>
          </w:p>
        </w:tc>
        <w:tc>
          <w:tcPr>
            <w:tcW w:w="3852"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用于对广东生产领域、流通领域、经营性服务领域的产品质量开展监督抽查、产品质量安全监管、产品伤害监测推动质量强省各项工作落实，开展合格率统计调查及缺陷召回等工作。</w:t>
            </w:r>
          </w:p>
        </w:tc>
        <w:tc>
          <w:tcPr>
            <w:tcW w:w="3893"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完成国家、省年度产品质量监管各项工作部署。全面落实监管责任，不断完善和加强产品质量监督抽查和质量监管工作；加强对产品质量抽查数据的分析利用；持续开展产品伤害监测。</w:t>
            </w:r>
          </w:p>
        </w:tc>
        <w:tc>
          <w:tcPr>
            <w:tcW w:w="91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1"/>
                <w:szCs w:val="21"/>
              </w:rPr>
            </w:pPr>
            <w:r>
              <w:rPr>
                <w:rFonts w:hint="eastAsia" w:ascii="宋体" w:hAnsi="宋体"/>
                <w:color w:val="000000"/>
                <w:kern w:val="0"/>
                <w:sz w:val="21"/>
                <w:szCs w:val="21"/>
              </w:rPr>
              <w:t xml:space="preserve">6,236 </w:t>
            </w:r>
          </w:p>
        </w:tc>
        <w:tc>
          <w:tcPr>
            <w:tcW w:w="76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仿宋_GB2312" w:hAnsi="宋体"/>
                <w:color w:val="000000"/>
                <w:sz w:val="21"/>
                <w:szCs w:val="21"/>
              </w:rPr>
            </w:pPr>
            <w:r>
              <w:rPr>
                <w:rFonts w:hint="eastAsia" w:ascii="仿宋_GB2312" w:hAnsi="宋体"/>
                <w:color w:val="000000"/>
                <w:kern w:val="0"/>
                <w:sz w:val="21"/>
                <w:szCs w:val="21"/>
              </w:rPr>
              <w:t>6236</w:t>
            </w:r>
          </w:p>
        </w:tc>
        <w:tc>
          <w:tcPr>
            <w:tcW w:w="699"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rFonts w:ascii="仿宋_GB2312" w:hAnsi="宋体"/>
                <w:color w:val="000000"/>
                <w:sz w:val="21"/>
                <w:szCs w:val="21"/>
              </w:rPr>
            </w:pPr>
          </w:p>
        </w:tc>
        <w:tc>
          <w:tcPr>
            <w:tcW w:w="683"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rFonts w:ascii="仿宋_GB2312" w:hAnsi="宋体"/>
                <w:color w:val="000000"/>
                <w:sz w:val="21"/>
                <w:szCs w:val="21"/>
              </w:rPr>
            </w:pPr>
          </w:p>
        </w:tc>
        <w:tc>
          <w:tcPr>
            <w:tcW w:w="610"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rFonts w:ascii="仿宋_GB2312" w:hAnsi="宋体"/>
                <w:color w:val="000000"/>
                <w:sz w:val="21"/>
                <w:szCs w:val="21"/>
              </w:rPr>
            </w:pPr>
          </w:p>
        </w:tc>
      </w:tr>
      <w:tr>
        <w:tblPrEx>
          <w:tblLayout w:type="fixed"/>
          <w:tblCellMar>
            <w:top w:w="0" w:type="dxa"/>
            <w:left w:w="0" w:type="dxa"/>
            <w:bottom w:w="0" w:type="dxa"/>
            <w:right w:w="0" w:type="dxa"/>
          </w:tblCellMar>
        </w:tblPrEx>
        <w:trPr>
          <w:trHeight w:val="2640" w:hRule="atLeast"/>
        </w:trPr>
        <w:tc>
          <w:tcPr>
            <w:tcW w:w="125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促进经济高质量发展专项资金</w:t>
            </w:r>
          </w:p>
        </w:tc>
        <w:tc>
          <w:tcPr>
            <w:tcW w:w="586"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市场监督管理</w:t>
            </w:r>
          </w:p>
        </w:tc>
        <w:tc>
          <w:tcPr>
            <w:tcW w:w="739"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食品安全</w:t>
            </w:r>
          </w:p>
        </w:tc>
        <w:tc>
          <w:tcPr>
            <w:tcW w:w="3852"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用于开展食品抽检及监管工作，完成年度食品安全抽检及风险监测任务，推进食用农产品快速检测，强化食品生产经营环节监管，对重点食品开展专项监管和问题整治，组织省级应急管理示范性演练、食品安全示范创建、食品安全宣传、食品安全工作相关对策研究和建设等，督促推动食品安全属地管理责任和企业食品安全主体责任落实。</w:t>
            </w:r>
          </w:p>
        </w:tc>
        <w:tc>
          <w:tcPr>
            <w:tcW w:w="3893"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全面落实监管责任，保障食品安全。对食品实行严格监管，不断完善和加强食品安全抽检监测工作。逐步实现对高风险食品食品安全有效管控，实现重点食品质量有较大提升的工作目标。人民群众的满足感不断增强，地方政府落实主体责任意识不断增强，食品安全风险管控水平逐步提高，不断促进辖区食品产业健康有序发展，市场环境得到进一步净化。</w:t>
            </w:r>
          </w:p>
        </w:tc>
        <w:tc>
          <w:tcPr>
            <w:tcW w:w="91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1"/>
                <w:szCs w:val="21"/>
              </w:rPr>
            </w:pPr>
            <w:r>
              <w:rPr>
                <w:rFonts w:hint="eastAsia" w:ascii="宋体" w:hAnsi="宋体"/>
                <w:color w:val="000000"/>
                <w:kern w:val="0"/>
                <w:sz w:val="21"/>
                <w:szCs w:val="21"/>
              </w:rPr>
              <w:t xml:space="preserve">24,218 </w:t>
            </w:r>
          </w:p>
        </w:tc>
        <w:tc>
          <w:tcPr>
            <w:tcW w:w="76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仿宋_GB2312" w:hAnsi="宋体"/>
                <w:color w:val="000000"/>
                <w:sz w:val="21"/>
                <w:szCs w:val="21"/>
              </w:rPr>
            </w:pPr>
            <w:r>
              <w:rPr>
                <w:rFonts w:hint="eastAsia" w:ascii="仿宋_GB2312" w:hAnsi="宋体"/>
                <w:color w:val="000000"/>
                <w:kern w:val="0"/>
                <w:sz w:val="21"/>
                <w:szCs w:val="21"/>
              </w:rPr>
              <w:t>13304</w:t>
            </w:r>
          </w:p>
        </w:tc>
        <w:tc>
          <w:tcPr>
            <w:tcW w:w="699"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rFonts w:ascii="仿宋_GB2312" w:hAnsi="宋体"/>
                <w:color w:val="000000"/>
                <w:sz w:val="21"/>
                <w:szCs w:val="21"/>
              </w:rPr>
            </w:pPr>
          </w:p>
        </w:tc>
        <w:tc>
          <w:tcPr>
            <w:tcW w:w="683"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仿宋_GB2312" w:hAnsi="宋体"/>
                <w:color w:val="000000"/>
                <w:sz w:val="21"/>
                <w:szCs w:val="21"/>
              </w:rPr>
            </w:pPr>
            <w:r>
              <w:rPr>
                <w:rFonts w:hint="eastAsia" w:ascii="仿宋_GB2312" w:hAnsi="宋体"/>
                <w:color w:val="000000"/>
                <w:kern w:val="0"/>
                <w:sz w:val="21"/>
                <w:szCs w:val="21"/>
              </w:rPr>
              <w:t>10914</w:t>
            </w:r>
          </w:p>
        </w:tc>
        <w:tc>
          <w:tcPr>
            <w:tcW w:w="610"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rFonts w:ascii="仿宋_GB2312" w:hAnsi="宋体"/>
                <w:color w:val="000000"/>
                <w:sz w:val="21"/>
                <w:szCs w:val="21"/>
              </w:rPr>
            </w:pPr>
          </w:p>
        </w:tc>
      </w:tr>
      <w:tr>
        <w:tblPrEx>
          <w:tblLayout w:type="fixed"/>
          <w:tblCellMar>
            <w:top w:w="0" w:type="dxa"/>
            <w:left w:w="0" w:type="dxa"/>
            <w:bottom w:w="0" w:type="dxa"/>
            <w:right w:w="0" w:type="dxa"/>
          </w:tblCellMar>
        </w:tblPrEx>
        <w:trPr>
          <w:trHeight w:val="4609" w:hRule="atLeast"/>
        </w:trPr>
        <w:tc>
          <w:tcPr>
            <w:tcW w:w="1251" w:type="dxa"/>
            <w:tcBorders>
              <w:top w:val="single" w:color="000000" w:sz="4" w:space="0"/>
              <w:left w:val="single" w:color="000000" w:sz="4" w:space="0"/>
              <w:bottom w:val="single" w:color="000000" w:sz="4" w:space="0"/>
              <w:right w:val="single" w:color="000000" w:sz="4" w:space="0"/>
            </w:tcBorders>
            <w:shd w:val="clear" w:color="auto" w:fill="auto"/>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促进经济高质量发展专项资金</w:t>
            </w:r>
          </w:p>
        </w:tc>
        <w:tc>
          <w:tcPr>
            <w:tcW w:w="586" w:type="dxa"/>
            <w:tcBorders>
              <w:top w:val="single" w:color="000000" w:sz="4" w:space="0"/>
              <w:left w:val="nil"/>
              <w:bottom w:val="single" w:color="000000" w:sz="4" w:space="0"/>
              <w:right w:val="single" w:color="000000" w:sz="4" w:space="0"/>
            </w:tcBorders>
            <w:shd w:val="clear" w:color="auto" w:fill="auto"/>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市场监督管理</w:t>
            </w:r>
          </w:p>
        </w:tc>
        <w:tc>
          <w:tcPr>
            <w:tcW w:w="739" w:type="dxa"/>
            <w:tcBorders>
              <w:top w:val="single" w:color="000000" w:sz="4" w:space="0"/>
              <w:left w:val="nil"/>
              <w:bottom w:val="single" w:color="000000" w:sz="4" w:space="0"/>
              <w:right w:val="single" w:color="000000" w:sz="4" w:space="0"/>
            </w:tcBorders>
            <w:shd w:val="clear" w:color="auto" w:fill="auto"/>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知识产权工作</w:t>
            </w:r>
          </w:p>
        </w:tc>
        <w:tc>
          <w:tcPr>
            <w:tcW w:w="3852" w:type="dxa"/>
            <w:tcBorders>
              <w:top w:val="single" w:color="000000" w:sz="4" w:space="0"/>
              <w:left w:val="nil"/>
              <w:bottom w:val="single" w:color="000000" w:sz="4" w:space="0"/>
              <w:right w:val="single" w:color="000000" w:sz="4" w:space="0"/>
            </w:tcBorders>
            <w:shd w:val="clear" w:color="auto" w:fill="auto"/>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推动知识产权“放管服”改革和区域布局、知识产权高质量发展、严格知识产权保护、知识产权高效运用、建立便民利民的知识产权公共服务体系、知识产权省部共建等方向。开展中国专利奖嘉奖；开展广东专利奖奖励；开展广东专利奖评审及广东省专利奖表彰相关工作。加快完善知识产权保护体系，提升知识产权行政裁决效能，加强知识产权纠纷多元化解决，加强知识产权保护协作，提升基层知识产权保护能力，加强重点领域、关键环节知识产权保护，加强地理标志产品保护，加强知识产权海外维权援助工作。</w:t>
            </w:r>
          </w:p>
        </w:tc>
        <w:tc>
          <w:tcPr>
            <w:tcW w:w="3893" w:type="dxa"/>
            <w:tcBorders>
              <w:top w:val="single" w:color="000000" w:sz="4" w:space="0"/>
              <w:left w:val="nil"/>
              <w:bottom w:val="single" w:color="000000" w:sz="4" w:space="0"/>
              <w:right w:val="single" w:color="000000" w:sz="4" w:space="0"/>
            </w:tcBorders>
            <w:shd w:val="clear" w:color="auto" w:fill="auto"/>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深化知识产权领域“放管服”改革，全面提升知识产权创造质量、保护效果、运用效益、管理水平、服务能力和国际影响力，加快建设引领型知识产权强省。激励创新，促进知识产权高质量创造、高效率运用及全链条保护，为广东创新发展提供支撑。完成2023年度国家和省委、省政府知识产权保护工作各项工作部署，加快完善知识产权保护体系，提升知识产权行政裁决效能，加强知识产权纠纷多元化解决，加强知识产权保护协作，加强重点领域、关键环节知识产权保护，加强地理标志产品保护，提升知识产权保护资金使用绩效。</w:t>
            </w:r>
          </w:p>
        </w:tc>
        <w:tc>
          <w:tcPr>
            <w:tcW w:w="910" w:type="dxa"/>
            <w:tcBorders>
              <w:top w:val="single" w:color="000000" w:sz="4" w:space="0"/>
              <w:left w:val="nil"/>
              <w:bottom w:val="single" w:color="000000" w:sz="4" w:space="0"/>
              <w:right w:val="single" w:color="000000" w:sz="4" w:space="0"/>
            </w:tcBorders>
            <w:shd w:val="clear" w:color="auto" w:fill="auto"/>
            <w:noWrap/>
            <w:tcMar>
              <w:top w:w="15" w:type="dxa"/>
              <w:left w:w="15" w:type="dxa"/>
              <w:bottom w:w="0" w:type="dxa"/>
              <w:right w:w="15" w:type="dxa"/>
            </w:tcMar>
            <w:vAlign w:val="center"/>
          </w:tcPr>
          <w:p>
            <w:pPr>
              <w:widowControl/>
              <w:jc w:val="center"/>
              <w:textAlignment w:val="center"/>
              <w:rPr>
                <w:rFonts w:ascii="宋体" w:hAnsi="宋体" w:eastAsia="宋体"/>
                <w:color w:val="000000"/>
                <w:sz w:val="21"/>
                <w:szCs w:val="21"/>
              </w:rPr>
            </w:pPr>
            <w:r>
              <w:rPr>
                <w:rFonts w:hint="eastAsia" w:ascii="宋体" w:hAnsi="宋体"/>
                <w:color w:val="000000"/>
                <w:kern w:val="0"/>
                <w:sz w:val="21"/>
                <w:szCs w:val="21"/>
              </w:rPr>
              <w:t xml:space="preserve">39,954.9 </w:t>
            </w:r>
          </w:p>
        </w:tc>
        <w:tc>
          <w:tcPr>
            <w:tcW w:w="765" w:type="dxa"/>
            <w:tcBorders>
              <w:top w:val="single" w:color="000000" w:sz="4" w:space="0"/>
              <w:left w:val="nil"/>
              <w:bottom w:val="single" w:color="000000" w:sz="4" w:space="0"/>
              <w:right w:val="single" w:color="000000" w:sz="4" w:space="0"/>
            </w:tcBorders>
            <w:shd w:val="clear" w:color="auto" w:fill="auto"/>
            <w:noWrap w:val="0"/>
            <w:tcMar>
              <w:top w:w="15" w:type="dxa"/>
              <w:left w:w="15" w:type="dxa"/>
              <w:bottom w:w="0" w:type="dxa"/>
              <w:right w:w="15" w:type="dxa"/>
            </w:tcMar>
            <w:vAlign w:val="center"/>
          </w:tcPr>
          <w:p>
            <w:pPr>
              <w:widowControl/>
              <w:jc w:val="center"/>
              <w:textAlignment w:val="center"/>
              <w:rPr>
                <w:rFonts w:ascii="仿宋_GB2312" w:hAnsi="宋体"/>
                <w:color w:val="000000"/>
                <w:sz w:val="21"/>
                <w:szCs w:val="21"/>
              </w:rPr>
            </w:pPr>
            <w:r>
              <w:rPr>
                <w:rFonts w:hint="eastAsia" w:ascii="仿宋_GB2312" w:hAnsi="宋体"/>
                <w:color w:val="000000"/>
                <w:kern w:val="0"/>
                <w:sz w:val="21"/>
                <w:szCs w:val="21"/>
              </w:rPr>
              <w:t>24759.9</w:t>
            </w:r>
          </w:p>
        </w:tc>
        <w:tc>
          <w:tcPr>
            <w:tcW w:w="699" w:type="dxa"/>
            <w:tcBorders>
              <w:top w:val="single" w:color="000000" w:sz="4" w:space="0"/>
              <w:left w:val="nil"/>
              <w:bottom w:val="single" w:color="000000" w:sz="4" w:space="0"/>
              <w:right w:val="single" w:color="000000" w:sz="4" w:space="0"/>
            </w:tcBorders>
            <w:shd w:val="clear" w:color="auto" w:fill="auto"/>
            <w:noWrap w:val="0"/>
            <w:tcMar>
              <w:top w:w="15" w:type="dxa"/>
              <w:left w:w="15" w:type="dxa"/>
              <w:bottom w:w="0" w:type="dxa"/>
              <w:right w:w="15" w:type="dxa"/>
            </w:tcMar>
            <w:vAlign w:val="center"/>
          </w:tcPr>
          <w:p>
            <w:pPr>
              <w:jc w:val="center"/>
              <w:rPr>
                <w:rFonts w:ascii="仿宋_GB2312" w:hAnsi="宋体"/>
                <w:color w:val="000000"/>
                <w:sz w:val="21"/>
                <w:szCs w:val="21"/>
              </w:rPr>
            </w:pPr>
          </w:p>
        </w:tc>
        <w:tc>
          <w:tcPr>
            <w:tcW w:w="683" w:type="dxa"/>
            <w:tcBorders>
              <w:top w:val="single" w:color="000000" w:sz="4" w:space="0"/>
              <w:left w:val="nil"/>
              <w:bottom w:val="single" w:color="000000" w:sz="4" w:space="0"/>
              <w:right w:val="single" w:color="000000" w:sz="4" w:space="0"/>
            </w:tcBorders>
            <w:shd w:val="clear" w:color="auto" w:fill="auto"/>
            <w:noWrap w:val="0"/>
            <w:tcMar>
              <w:top w:w="15" w:type="dxa"/>
              <w:left w:w="15" w:type="dxa"/>
              <w:bottom w:w="0" w:type="dxa"/>
              <w:right w:w="15" w:type="dxa"/>
            </w:tcMar>
            <w:vAlign w:val="center"/>
          </w:tcPr>
          <w:p>
            <w:pPr>
              <w:widowControl/>
              <w:jc w:val="center"/>
              <w:textAlignment w:val="center"/>
              <w:rPr>
                <w:rFonts w:ascii="仿宋_GB2312" w:hAnsi="宋体"/>
                <w:color w:val="000000"/>
                <w:sz w:val="21"/>
                <w:szCs w:val="21"/>
              </w:rPr>
            </w:pPr>
            <w:r>
              <w:rPr>
                <w:rFonts w:hint="eastAsia" w:ascii="仿宋_GB2312" w:hAnsi="宋体"/>
                <w:color w:val="000000"/>
                <w:kern w:val="0"/>
                <w:sz w:val="21"/>
                <w:szCs w:val="21"/>
              </w:rPr>
              <w:t>15195</w:t>
            </w:r>
          </w:p>
        </w:tc>
        <w:tc>
          <w:tcPr>
            <w:tcW w:w="610" w:type="dxa"/>
            <w:tcBorders>
              <w:top w:val="single" w:color="000000" w:sz="4" w:space="0"/>
              <w:left w:val="nil"/>
              <w:bottom w:val="single" w:color="000000" w:sz="4" w:space="0"/>
              <w:right w:val="single" w:color="000000" w:sz="4" w:space="0"/>
            </w:tcBorders>
            <w:shd w:val="clear" w:color="auto" w:fill="FFFFFF"/>
            <w:noWrap w:val="0"/>
            <w:tcMar>
              <w:top w:w="15" w:type="dxa"/>
              <w:left w:w="15" w:type="dxa"/>
              <w:bottom w:w="0" w:type="dxa"/>
              <w:right w:w="15" w:type="dxa"/>
            </w:tcMar>
            <w:vAlign w:val="center"/>
          </w:tcPr>
          <w:p>
            <w:pPr>
              <w:jc w:val="left"/>
              <w:rPr>
                <w:rFonts w:ascii="宋体" w:hAnsi="宋体" w:eastAsia="宋体"/>
                <w:color w:val="000000"/>
                <w:sz w:val="21"/>
                <w:szCs w:val="21"/>
              </w:rPr>
            </w:pPr>
          </w:p>
        </w:tc>
      </w:tr>
      <w:tr>
        <w:tblPrEx>
          <w:tblLayout w:type="fixed"/>
          <w:tblCellMar>
            <w:top w:w="0" w:type="dxa"/>
            <w:left w:w="0" w:type="dxa"/>
            <w:bottom w:w="0" w:type="dxa"/>
            <w:right w:w="0" w:type="dxa"/>
          </w:tblCellMar>
        </w:tblPrEx>
        <w:trPr>
          <w:trHeight w:val="2258" w:hRule="atLeast"/>
        </w:trPr>
        <w:tc>
          <w:tcPr>
            <w:tcW w:w="125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促进经济高质量发展专项资金</w:t>
            </w:r>
          </w:p>
        </w:tc>
        <w:tc>
          <w:tcPr>
            <w:tcW w:w="586"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市场监督管理</w:t>
            </w:r>
          </w:p>
        </w:tc>
        <w:tc>
          <w:tcPr>
            <w:tcW w:w="739"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质量基础</w:t>
            </w:r>
          </w:p>
        </w:tc>
        <w:tc>
          <w:tcPr>
            <w:tcW w:w="3852"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加强省质检站、省产业计量测试中心等公共技术服务平台建设，建立健全先进标准体系。</w:t>
            </w:r>
          </w:p>
        </w:tc>
        <w:tc>
          <w:tcPr>
            <w:tcW w:w="3893"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加强省质检站、省产业计量测试中心等公共技术服务平台建设指导，提升服务能力。提升参与标准化活动的主动性、有效性，提升标准化服务业能力；完善粤港澳大湾区区域标准化合作机制，强化广东先进标准对“一带一路”沿线国家和地区影响力。</w:t>
            </w:r>
          </w:p>
        </w:tc>
        <w:tc>
          <w:tcPr>
            <w:tcW w:w="91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 xml:space="preserve">7,799 </w:t>
            </w:r>
          </w:p>
        </w:tc>
        <w:tc>
          <w:tcPr>
            <w:tcW w:w="76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仿宋_GB2312" w:hAnsi="宋体"/>
                <w:color w:val="000000"/>
                <w:sz w:val="21"/>
                <w:szCs w:val="21"/>
              </w:rPr>
            </w:pPr>
            <w:r>
              <w:rPr>
                <w:rFonts w:hint="eastAsia" w:ascii="仿宋_GB2312" w:hAnsi="宋体"/>
                <w:color w:val="000000"/>
                <w:kern w:val="0"/>
              </w:rPr>
              <w:t>7799</w:t>
            </w:r>
          </w:p>
        </w:tc>
        <w:tc>
          <w:tcPr>
            <w:tcW w:w="699"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rFonts w:ascii="仿宋_GB2312" w:hAnsi="宋体"/>
                <w:color w:val="000000"/>
                <w:sz w:val="21"/>
                <w:szCs w:val="21"/>
              </w:rPr>
            </w:pPr>
          </w:p>
        </w:tc>
        <w:tc>
          <w:tcPr>
            <w:tcW w:w="683"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rFonts w:ascii="仿宋_GB2312" w:hAnsi="宋体"/>
                <w:color w:val="000000"/>
                <w:sz w:val="21"/>
                <w:szCs w:val="21"/>
              </w:rPr>
            </w:pPr>
          </w:p>
        </w:tc>
        <w:tc>
          <w:tcPr>
            <w:tcW w:w="610"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left"/>
              <w:rPr>
                <w:rFonts w:ascii="宋体" w:hAnsi="宋体" w:eastAsia="宋体"/>
                <w:color w:val="000000"/>
                <w:sz w:val="21"/>
                <w:szCs w:val="21"/>
              </w:rPr>
            </w:pPr>
          </w:p>
        </w:tc>
      </w:tr>
      <w:tr>
        <w:tblPrEx>
          <w:tblLayout w:type="fixed"/>
          <w:tblCellMar>
            <w:top w:w="0" w:type="dxa"/>
            <w:left w:w="0" w:type="dxa"/>
            <w:bottom w:w="0" w:type="dxa"/>
            <w:right w:w="0" w:type="dxa"/>
          </w:tblCellMar>
        </w:tblPrEx>
        <w:trPr>
          <w:trHeight w:val="1422" w:hRule="atLeast"/>
        </w:trPr>
        <w:tc>
          <w:tcPr>
            <w:tcW w:w="125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促进经济高质量发展专项资金</w:t>
            </w:r>
          </w:p>
        </w:tc>
        <w:tc>
          <w:tcPr>
            <w:tcW w:w="586"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市场监督管理</w:t>
            </w:r>
          </w:p>
        </w:tc>
        <w:tc>
          <w:tcPr>
            <w:tcW w:w="739"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质量提升发展基金</w:t>
            </w:r>
          </w:p>
        </w:tc>
        <w:tc>
          <w:tcPr>
            <w:tcW w:w="3852"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按照3:7比例将专项基金出资额分两部分使用，其中1.5亿元用于支持解决制约产业发展的共性质量问题和加强对中小微企业质量帮扶；3.5亿元按政府投资基金运营，对绩优企业的投资支持。</w:t>
            </w:r>
          </w:p>
        </w:tc>
        <w:tc>
          <w:tcPr>
            <w:tcW w:w="3893"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一是提升服务产业发展和小微企业质量提升的能力。二是推动技术研究机构与龙头企业和产业发展建立更紧密的合作关系。三是推动质量基础更加扎实、质量创新更加活跃、质量环境更加优化、质量治理更加协同、质量供给更加有效，支持检验检测设备重点生产企业攻克一批核心技术难关。</w:t>
            </w:r>
          </w:p>
        </w:tc>
        <w:tc>
          <w:tcPr>
            <w:tcW w:w="910" w:type="dxa"/>
            <w:tcBorders>
              <w:top w:val="single" w:color="000000" w:sz="4" w:space="0"/>
              <w:left w:val="nil"/>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eastAsia="宋体"/>
                <w:color w:val="000000"/>
                <w:sz w:val="22"/>
                <w:szCs w:val="22"/>
              </w:rPr>
            </w:pPr>
            <w:r>
              <w:rPr>
                <w:rFonts w:hint="eastAsia" w:ascii="宋体" w:hAnsi="宋体"/>
                <w:color w:val="000000"/>
                <w:kern w:val="0"/>
                <w:sz w:val="22"/>
                <w:szCs w:val="22"/>
              </w:rPr>
              <w:t xml:space="preserve">5,000 </w:t>
            </w:r>
          </w:p>
        </w:tc>
        <w:tc>
          <w:tcPr>
            <w:tcW w:w="76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仿宋_GB2312" w:hAnsi="宋体"/>
                <w:color w:val="000000"/>
                <w:sz w:val="21"/>
                <w:szCs w:val="21"/>
              </w:rPr>
            </w:pPr>
            <w:r>
              <w:rPr>
                <w:rFonts w:hint="eastAsia" w:ascii="仿宋_GB2312" w:hAnsi="宋体"/>
                <w:color w:val="000000"/>
                <w:kern w:val="0"/>
              </w:rPr>
              <w:t>5000</w:t>
            </w:r>
          </w:p>
        </w:tc>
        <w:tc>
          <w:tcPr>
            <w:tcW w:w="699"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rFonts w:ascii="仿宋_GB2312" w:hAnsi="宋体"/>
                <w:color w:val="000000"/>
                <w:sz w:val="21"/>
                <w:szCs w:val="21"/>
              </w:rPr>
            </w:pPr>
          </w:p>
        </w:tc>
        <w:tc>
          <w:tcPr>
            <w:tcW w:w="683"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rFonts w:ascii="仿宋_GB2312" w:hAnsi="宋体"/>
                <w:color w:val="000000"/>
                <w:sz w:val="21"/>
                <w:szCs w:val="21"/>
              </w:rPr>
            </w:pPr>
          </w:p>
        </w:tc>
        <w:tc>
          <w:tcPr>
            <w:tcW w:w="610"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left"/>
              <w:rPr>
                <w:rFonts w:ascii="宋体" w:hAnsi="宋体" w:eastAsia="宋体"/>
                <w:color w:val="000000"/>
                <w:sz w:val="21"/>
                <w:szCs w:val="21"/>
              </w:rPr>
            </w:pPr>
          </w:p>
        </w:tc>
      </w:tr>
      <w:tr>
        <w:tblPrEx>
          <w:tblLayout w:type="fixed"/>
          <w:tblCellMar>
            <w:top w:w="0" w:type="dxa"/>
            <w:left w:w="0" w:type="dxa"/>
            <w:bottom w:w="0" w:type="dxa"/>
            <w:right w:w="0" w:type="dxa"/>
          </w:tblCellMar>
        </w:tblPrEx>
        <w:trPr>
          <w:trHeight w:val="2640" w:hRule="atLeast"/>
        </w:trPr>
        <w:tc>
          <w:tcPr>
            <w:tcW w:w="1251" w:type="dxa"/>
            <w:tcBorders>
              <w:top w:val="single" w:color="000000" w:sz="4" w:space="0"/>
              <w:left w:val="single" w:color="000000" w:sz="4" w:space="0"/>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科技创新战略专项资金</w:t>
            </w:r>
          </w:p>
        </w:tc>
        <w:tc>
          <w:tcPr>
            <w:tcW w:w="586"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人才发展</w:t>
            </w:r>
          </w:p>
        </w:tc>
        <w:tc>
          <w:tcPr>
            <w:tcW w:w="739"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广东特支计划</w:t>
            </w:r>
          </w:p>
        </w:tc>
        <w:tc>
          <w:tcPr>
            <w:tcW w:w="3852"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spacing w:line="300" w:lineRule="exact"/>
              <w:jc w:val="left"/>
              <w:textAlignment w:val="center"/>
              <w:rPr>
                <w:rFonts w:ascii="宋体" w:hAnsi="宋体" w:eastAsia="宋体"/>
                <w:color w:val="000000"/>
                <w:sz w:val="22"/>
                <w:szCs w:val="22"/>
              </w:rPr>
            </w:pPr>
            <w:r>
              <w:rPr>
                <w:rFonts w:hint="eastAsia" w:ascii="宋体" w:hAnsi="宋体"/>
                <w:color w:val="000000"/>
                <w:kern w:val="0"/>
                <w:sz w:val="22"/>
                <w:szCs w:val="22"/>
              </w:rPr>
              <w:t>根据《知识产权强国建设纲要（2021—2035年）》工作要求，为落实好省第十三次党代会有关工作任务，深入推进科技创新强省建设，加快构建“基础研究+技术攻关+成果转化+科技金融+人才支撑”全过程创新生态链，受省委组织部委托，组织开展广东特支计划知识产权领军人才和青年拔尖人才有关推荐工作，在全省评选推荐“知识产权领军人才”4名，每年给予80万元/人的生活补助费；评选“知识产权青年拔尖人才”6名，每年给予50万元/人的生活补助费，进一步加强知识产权高层次人才培养，扎实推进我省知识产权人才队伍建设。</w:t>
            </w:r>
          </w:p>
        </w:tc>
        <w:tc>
          <w:tcPr>
            <w:tcW w:w="3893"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left"/>
              <w:textAlignment w:val="center"/>
              <w:rPr>
                <w:rFonts w:ascii="宋体" w:hAnsi="宋体" w:eastAsia="宋体"/>
                <w:color w:val="000000"/>
                <w:sz w:val="22"/>
                <w:szCs w:val="22"/>
              </w:rPr>
            </w:pPr>
            <w:r>
              <w:rPr>
                <w:rFonts w:hint="eastAsia" w:ascii="宋体" w:hAnsi="宋体"/>
                <w:color w:val="000000"/>
                <w:kern w:val="0"/>
                <w:sz w:val="22"/>
                <w:szCs w:val="22"/>
              </w:rPr>
              <w:t xml:space="preserve">   为全面贯彻落实习近平新时代人才工作新理念新战略新举措和党中央关于深入实施新时代人才强国战略部署，加大知识产权高层次人才的培育力度，在全省评选推荐“知识产权领军人才”4名，“知识产权青年拔尖人才”6名，充分发挥领军人才引领示范作用，激发全社会创新活力，为建设知识产权强国先行示范省提供人才支撑。</w:t>
            </w:r>
            <w:r>
              <w:rPr>
                <w:rFonts w:hint="eastAsia" w:ascii="宋体" w:hAnsi="宋体"/>
                <w:color w:val="000000"/>
                <w:kern w:val="0"/>
                <w:sz w:val="22"/>
                <w:szCs w:val="22"/>
              </w:rPr>
              <w:br w:type="textWrapping"/>
            </w:r>
            <w:r>
              <w:rPr>
                <w:rFonts w:hint="eastAsia" w:ascii="宋体" w:hAnsi="宋体"/>
                <w:color w:val="000000"/>
                <w:kern w:val="0"/>
                <w:sz w:val="22"/>
                <w:szCs w:val="22"/>
              </w:rPr>
              <w:t xml:space="preserve">  </w:t>
            </w:r>
          </w:p>
        </w:tc>
        <w:tc>
          <w:tcPr>
            <w:tcW w:w="910"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仿宋_GB2312" w:hAnsi="宋体"/>
                <w:color w:val="000000"/>
                <w:sz w:val="21"/>
                <w:szCs w:val="21"/>
              </w:rPr>
            </w:pPr>
            <w:r>
              <w:rPr>
                <w:rFonts w:hint="eastAsia" w:ascii="仿宋_GB2312" w:hAnsi="宋体"/>
                <w:color w:val="000000"/>
                <w:kern w:val="0"/>
              </w:rPr>
              <w:t>626.2</w:t>
            </w:r>
          </w:p>
        </w:tc>
        <w:tc>
          <w:tcPr>
            <w:tcW w:w="765"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widowControl/>
              <w:jc w:val="center"/>
              <w:textAlignment w:val="center"/>
              <w:rPr>
                <w:rFonts w:ascii="仿宋_GB2312" w:hAnsi="宋体"/>
                <w:color w:val="000000"/>
                <w:sz w:val="21"/>
                <w:szCs w:val="21"/>
              </w:rPr>
            </w:pPr>
            <w:r>
              <w:rPr>
                <w:rFonts w:hint="eastAsia" w:ascii="仿宋_GB2312" w:hAnsi="宋体"/>
                <w:color w:val="000000"/>
                <w:kern w:val="0"/>
              </w:rPr>
              <w:t>626.2</w:t>
            </w:r>
          </w:p>
        </w:tc>
        <w:tc>
          <w:tcPr>
            <w:tcW w:w="699"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rFonts w:ascii="仿宋_GB2312" w:hAnsi="宋体"/>
                <w:color w:val="000000"/>
                <w:sz w:val="21"/>
                <w:szCs w:val="21"/>
              </w:rPr>
            </w:pPr>
          </w:p>
        </w:tc>
        <w:tc>
          <w:tcPr>
            <w:tcW w:w="683"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center"/>
              <w:rPr>
                <w:rFonts w:ascii="仿宋_GB2312" w:hAnsi="宋体"/>
                <w:color w:val="000000"/>
                <w:sz w:val="21"/>
                <w:szCs w:val="21"/>
              </w:rPr>
            </w:pPr>
          </w:p>
        </w:tc>
        <w:tc>
          <w:tcPr>
            <w:tcW w:w="610" w:type="dxa"/>
            <w:tcBorders>
              <w:top w:val="single" w:color="000000" w:sz="4" w:space="0"/>
              <w:left w:val="nil"/>
              <w:bottom w:val="single" w:color="000000" w:sz="4" w:space="0"/>
              <w:right w:val="single" w:color="000000" w:sz="4" w:space="0"/>
            </w:tcBorders>
            <w:noWrap w:val="0"/>
            <w:tcMar>
              <w:top w:w="15" w:type="dxa"/>
              <w:left w:w="15" w:type="dxa"/>
              <w:bottom w:w="0" w:type="dxa"/>
              <w:right w:w="15" w:type="dxa"/>
            </w:tcMar>
            <w:vAlign w:val="center"/>
          </w:tcPr>
          <w:p>
            <w:pPr>
              <w:jc w:val="left"/>
              <w:rPr>
                <w:rFonts w:ascii="宋体" w:hAnsi="宋体" w:eastAsia="宋体"/>
                <w:color w:val="000000"/>
                <w:sz w:val="21"/>
                <w:szCs w:val="21"/>
              </w:rPr>
            </w:pP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F95BC4"/>
    <w:rsid w:val="4B51787E"/>
    <w:rsid w:val="5DED534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0"/>
      <w:szCs w:val="24"/>
      <w:lang w:val="en-US" w:eastAsia="zh-CN" w:bidi="ar-SA"/>
    </w:rPr>
  </w:style>
  <w:style w:type="character" w:default="1" w:styleId="2">
    <w:name w:val="Default Paragraph Font"/>
    <w:semiHidden/>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59</TotalTime>
  <ScaleCrop>false</ScaleCrop>
  <LinksUpToDate>false</LinksUpToDate>
  <CharactersWithSpaces>0</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gdqts</dc:creator>
  <cp:lastModifiedBy>胡翌婧</cp:lastModifiedBy>
  <dcterms:modified xsi:type="dcterms:W3CDTF">2022-11-15T04:21:20Z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