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8474A">
      <w:pPr>
        <w:jc w:val="center"/>
        <w:rPr>
          <w:rFonts w:hint="eastAsia" w:ascii="宋体" w:hAnsi="宋体" w:eastAsia="宋体" w:cs="宋体"/>
          <w:b/>
          <w:bCs/>
          <w:sz w:val="32"/>
          <w:szCs w:val="40"/>
        </w:rPr>
      </w:pPr>
      <w:r>
        <w:rPr>
          <w:rFonts w:hint="eastAsia" w:ascii="宋体" w:hAnsi="宋体" w:eastAsia="宋体" w:cs="宋体"/>
          <w:b/>
          <w:bCs/>
          <w:sz w:val="32"/>
          <w:szCs w:val="40"/>
        </w:rPr>
        <w:t>2025年韶关市工程技术研究中心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40"/>
        </w:rPr>
        <w:t>认定名单</w:t>
      </w:r>
    </w:p>
    <w:p w14:paraId="3B28688A">
      <w:pPr>
        <w:jc w:val="center"/>
        <w:rPr>
          <w:rFonts w:hint="eastAsia" w:ascii="宋体" w:hAnsi="宋体" w:eastAsia="宋体" w:cs="宋体"/>
          <w:b/>
          <w:bCs/>
          <w:sz w:val="24"/>
          <w:szCs w:val="32"/>
        </w:rPr>
      </w:pPr>
    </w:p>
    <w:p w14:paraId="514D95E3">
      <w:pPr>
        <w:rPr>
          <w:rFonts w:hint="eastAsia" w:ascii="宋体" w:hAnsi="宋体" w:eastAsia="宋体" w:cs="宋体"/>
          <w:sz w:val="24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2651"/>
        <w:gridCol w:w="2780"/>
        <w:gridCol w:w="2091"/>
      </w:tblGrid>
      <w:tr w14:paraId="78960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00" w:type="dxa"/>
            <w:vAlign w:val="center"/>
          </w:tcPr>
          <w:p w14:paraId="690CA73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651" w:type="dxa"/>
            <w:vAlign w:val="center"/>
          </w:tcPr>
          <w:p w14:paraId="3A12203A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申报单位名称</w:t>
            </w:r>
          </w:p>
        </w:tc>
        <w:tc>
          <w:tcPr>
            <w:tcW w:w="2780" w:type="dxa"/>
            <w:vAlign w:val="center"/>
          </w:tcPr>
          <w:p w14:paraId="646046F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工程中心名称</w:t>
            </w:r>
          </w:p>
        </w:tc>
        <w:tc>
          <w:tcPr>
            <w:tcW w:w="2091" w:type="dxa"/>
            <w:vAlign w:val="center"/>
          </w:tcPr>
          <w:p w14:paraId="069544A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所在县（市、区）</w:t>
            </w:r>
          </w:p>
        </w:tc>
      </w:tr>
      <w:tr w14:paraId="50389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57EA337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51" w:type="dxa"/>
            <w:vAlign w:val="center"/>
          </w:tcPr>
          <w:p w14:paraId="5415E5A8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韶关市远望涂料厂有限公司</w:t>
            </w:r>
          </w:p>
        </w:tc>
        <w:tc>
          <w:tcPr>
            <w:tcW w:w="2780" w:type="dxa"/>
            <w:vAlign w:val="center"/>
          </w:tcPr>
          <w:p w14:paraId="021B8EDC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韶关市精密线路板感光干膜新材料远望工程技术研究中心</w:t>
            </w:r>
          </w:p>
        </w:tc>
        <w:tc>
          <w:tcPr>
            <w:tcW w:w="2091" w:type="dxa"/>
            <w:vAlign w:val="center"/>
          </w:tcPr>
          <w:p w14:paraId="62B1E79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曲江区</w:t>
            </w:r>
          </w:p>
        </w:tc>
      </w:tr>
      <w:tr w14:paraId="4D33E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06D177E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651" w:type="dxa"/>
            <w:vAlign w:val="center"/>
          </w:tcPr>
          <w:p w14:paraId="7DCB6A3B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广东韶关港有限公司</w:t>
            </w:r>
          </w:p>
        </w:tc>
        <w:tc>
          <w:tcPr>
            <w:tcW w:w="2780" w:type="dxa"/>
            <w:vAlign w:val="center"/>
          </w:tcPr>
          <w:p w14:paraId="1C8090B0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韶关市内河港口散货装卸技术韶关港工程技术研究中心</w:t>
            </w:r>
          </w:p>
        </w:tc>
        <w:tc>
          <w:tcPr>
            <w:tcW w:w="2091" w:type="dxa"/>
            <w:vAlign w:val="center"/>
          </w:tcPr>
          <w:p w14:paraId="21051D2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曲江区</w:t>
            </w:r>
          </w:p>
        </w:tc>
      </w:tr>
      <w:tr w14:paraId="14D0E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1835227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651" w:type="dxa"/>
            <w:vAlign w:val="center"/>
          </w:tcPr>
          <w:p w14:paraId="01903498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广东熔科工业设备有限公司</w:t>
            </w:r>
          </w:p>
        </w:tc>
        <w:tc>
          <w:tcPr>
            <w:tcW w:w="2780" w:type="dxa"/>
            <w:vAlign w:val="center"/>
          </w:tcPr>
          <w:p w14:paraId="3B029630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韶关市绿色智能化金属熔炼装备熔科工程技术研究中心</w:t>
            </w:r>
          </w:p>
        </w:tc>
        <w:tc>
          <w:tcPr>
            <w:tcW w:w="2091" w:type="dxa"/>
            <w:vAlign w:val="center"/>
          </w:tcPr>
          <w:p w14:paraId="1ECE880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曲江区</w:t>
            </w:r>
          </w:p>
        </w:tc>
      </w:tr>
      <w:tr w14:paraId="4C908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1A887A3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651" w:type="dxa"/>
            <w:vAlign w:val="center"/>
          </w:tcPr>
          <w:p w14:paraId="05A88A2C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仁化县强丰环保新型材料有限公司</w:t>
            </w:r>
          </w:p>
        </w:tc>
        <w:tc>
          <w:tcPr>
            <w:tcW w:w="2780" w:type="dxa"/>
            <w:vAlign w:val="center"/>
          </w:tcPr>
          <w:p w14:paraId="4C63D6AD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韶关市混凝土绿色建材强丰工程技术研究中心</w:t>
            </w:r>
          </w:p>
        </w:tc>
        <w:tc>
          <w:tcPr>
            <w:tcW w:w="2091" w:type="dxa"/>
            <w:vAlign w:val="center"/>
          </w:tcPr>
          <w:p w14:paraId="59CDEAE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仁化县</w:t>
            </w:r>
          </w:p>
        </w:tc>
      </w:tr>
      <w:tr w14:paraId="3F8E6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1C18D07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651" w:type="dxa"/>
            <w:vAlign w:val="center"/>
          </w:tcPr>
          <w:p w14:paraId="232B5FA7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广东信拓网络科技有限公司</w:t>
            </w:r>
          </w:p>
        </w:tc>
        <w:tc>
          <w:tcPr>
            <w:tcW w:w="2780" w:type="dxa"/>
            <w:vAlign w:val="center"/>
          </w:tcPr>
          <w:p w14:paraId="4BFB1EE7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韶关市具身智能信拓工程技术研究中心</w:t>
            </w:r>
          </w:p>
        </w:tc>
        <w:tc>
          <w:tcPr>
            <w:tcW w:w="2091" w:type="dxa"/>
            <w:vAlign w:val="center"/>
          </w:tcPr>
          <w:p w14:paraId="61D38A3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韶关新区</w:t>
            </w:r>
          </w:p>
        </w:tc>
      </w:tr>
      <w:tr w14:paraId="39444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5735D4B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651" w:type="dxa"/>
            <w:vAlign w:val="center"/>
          </w:tcPr>
          <w:p w14:paraId="56FAA6EB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勤望(韶关)金属科技有限公司</w:t>
            </w:r>
          </w:p>
        </w:tc>
        <w:tc>
          <w:tcPr>
            <w:tcW w:w="2780" w:type="dxa"/>
            <w:vAlign w:val="center"/>
          </w:tcPr>
          <w:p w14:paraId="5FD9854B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韶关市金属线材精密成型与智能加工(勤望)工程技术研究中心</w:t>
            </w:r>
          </w:p>
        </w:tc>
        <w:tc>
          <w:tcPr>
            <w:tcW w:w="2091" w:type="dxa"/>
            <w:vAlign w:val="center"/>
          </w:tcPr>
          <w:p w14:paraId="1A08448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曲江区</w:t>
            </w:r>
          </w:p>
        </w:tc>
      </w:tr>
      <w:tr w14:paraId="0CF7B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7D3AA53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651" w:type="dxa"/>
            <w:vAlign w:val="center"/>
          </w:tcPr>
          <w:p w14:paraId="5E1135EA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韶关芭田生态工程有限公司</w:t>
            </w:r>
          </w:p>
        </w:tc>
        <w:tc>
          <w:tcPr>
            <w:tcW w:w="2780" w:type="dxa"/>
            <w:vAlign w:val="center"/>
          </w:tcPr>
          <w:p w14:paraId="45F4DD61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韶关市土壤健康与作物营养芭田工程技术研究中心</w:t>
            </w:r>
          </w:p>
        </w:tc>
        <w:tc>
          <w:tcPr>
            <w:tcW w:w="2091" w:type="dxa"/>
            <w:vAlign w:val="center"/>
          </w:tcPr>
          <w:p w14:paraId="4823101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翁源县</w:t>
            </w:r>
          </w:p>
        </w:tc>
      </w:tr>
    </w:tbl>
    <w:p w14:paraId="61D8B07A">
      <w:pPr>
        <w:rPr>
          <w:rFonts w:hint="eastAsia" w:ascii="宋体" w:hAnsi="宋体" w:eastAsia="宋体" w:cs="宋体"/>
          <w:sz w:val="24"/>
          <w:szCs w:val="32"/>
        </w:rPr>
      </w:pPr>
    </w:p>
    <w:p w14:paraId="45DA7BF7"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B54991"/>
    <w:rsid w:val="237820A4"/>
    <w:rsid w:val="3D5E2D21"/>
    <w:rsid w:val="47867568"/>
    <w:rsid w:val="4C36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318</Characters>
  <Lines>0</Lines>
  <Paragraphs>0</Paragraphs>
  <TotalTime>9</TotalTime>
  <ScaleCrop>false</ScaleCrop>
  <LinksUpToDate>false</LinksUpToDate>
  <CharactersWithSpaces>318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2026-01-12T03:44:30Z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84061B2CE93B4A6BA9542A3F8CDD00B4_12</vt:lpwstr>
  </property>
</Properties>
</file>